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8430" w14:textId="77777777" w:rsidR="00A602BF" w:rsidRDefault="00374306">
      <w:pPr>
        <w:pStyle w:val="BodyText"/>
        <w:ind w:left="100"/>
        <w:rPr>
          <w:rFonts w:ascii="Times New Roman"/>
          <w:sz w:val="20"/>
        </w:rPr>
      </w:pPr>
      <w:r>
        <w:rPr>
          <w:rFonts w:ascii="Times New Roman"/>
          <w:noProof/>
          <w:sz w:val="20"/>
        </w:rPr>
        <w:drawing>
          <wp:inline distT="0" distB="0" distL="0" distR="0" wp14:anchorId="1FEB7664" wp14:editId="2729A45C">
            <wp:extent cx="2570006" cy="452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70006" cy="452627"/>
                    </a:xfrm>
                    <a:prstGeom prst="rect">
                      <a:avLst/>
                    </a:prstGeom>
                  </pic:spPr>
                </pic:pic>
              </a:graphicData>
            </a:graphic>
          </wp:inline>
        </w:drawing>
      </w:r>
    </w:p>
    <w:p w14:paraId="72E81E4B" w14:textId="77777777" w:rsidR="00A602BF" w:rsidRDefault="00A602BF">
      <w:pPr>
        <w:pStyle w:val="BodyText"/>
        <w:spacing w:before="1"/>
        <w:rPr>
          <w:rFonts w:ascii="Times New Roman"/>
          <w:sz w:val="21"/>
        </w:rPr>
      </w:pPr>
    </w:p>
    <w:p w14:paraId="4DDF2300" w14:textId="77777777" w:rsidR="00A602BF" w:rsidRPr="00C61AD4" w:rsidRDefault="00374306" w:rsidP="00C61AD4">
      <w:pPr>
        <w:rPr>
          <w:b/>
          <w:bCs/>
        </w:rPr>
      </w:pPr>
      <w:r w:rsidRPr="00C61AD4">
        <w:rPr>
          <w:b/>
          <w:bCs/>
        </w:rPr>
        <w:t>UNIVERSITY OF MICHIGAN HEALTH PLAN COVERAGE FOR GENDER-AFFIRMING SERVICES</w:t>
      </w:r>
    </w:p>
    <w:p w14:paraId="044E854E" w14:textId="77777777" w:rsidR="00A602BF" w:rsidRPr="00C61AD4" w:rsidRDefault="00A602BF" w:rsidP="00C61AD4"/>
    <w:p w14:paraId="535CADB1" w14:textId="7A5C6A40" w:rsidR="00A602BF" w:rsidRPr="00C61AD4" w:rsidRDefault="00374306" w:rsidP="00C61AD4">
      <w:r w:rsidRPr="00C61AD4">
        <w:t xml:space="preserve">U-M </w:t>
      </w:r>
      <w:hyperlink r:id="rId9" w:history="1">
        <w:r w:rsidR="00BF642C" w:rsidRPr="00865169">
          <w:rPr>
            <w:rStyle w:val="Hyperlink"/>
          </w:rPr>
          <w:t>H</w:t>
        </w:r>
        <w:r w:rsidRPr="00865169">
          <w:rPr>
            <w:rStyle w:val="Hyperlink"/>
          </w:rPr>
          <w:t xml:space="preserve">ealth </w:t>
        </w:r>
        <w:r w:rsidR="00BF642C" w:rsidRPr="00865169">
          <w:rPr>
            <w:rStyle w:val="Hyperlink"/>
          </w:rPr>
          <w:t>P</w:t>
        </w:r>
        <w:r w:rsidRPr="00865169">
          <w:rPr>
            <w:rStyle w:val="Hyperlink"/>
          </w:rPr>
          <w:t>lans</w:t>
        </w:r>
      </w:hyperlink>
      <w:r w:rsidRPr="00C61AD4">
        <w:t xml:space="preserve"> cover many </w:t>
      </w:r>
      <w:r w:rsidR="001B7A85">
        <w:t xml:space="preserve">medically necessary </w:t>
      </w:r>
      <w:r w:rsidRPr="002E593B">
        <w:t>gender-affirming services</w:t>
      </w:r>
      <w:r w:rsidRPr="00C61AD4">
        <w:t xml:space="preserve"> for transgender members.</w:t>
      </w:r>
    </w:p>
    <w:p w14:paraId="25804D86" w14:textId="77777777" w:rsidR="00A602BF" w:rsidRPr="00C61AD4" w:rsidRDefault="00A602BF" w:rsidP="00C61AD4"/>
    <w:p w14:paraId="462AC893" w14:textId="77777777" w:rsidR="00A602BF" w:rsidRPr="00C61AD4" w:rsidRDefault="00374306" w:rsidP="00C61AD4">
      <w:pPr>
        <w:rPr>
          <w:b/>
          <w:bCs/>
        </w:rPr>
      </w:pPr>
      <w:r w:rsidRPr="00C61AD4">
        <w:rPr>
          <w:b/>
          <w:bCs/>
        </w:rPr>
        <w:t>Gender Reassignment, Mastectomy, Hormone Therapy and Counseling Services</w:t>
      </w:r>
    </w:p>
    <w:p w14:paraId="725D8066" w14:textId="77777777" w:rsidR="00A602BF" w:rsidRPr="00C61AD4" w:rsidRDefault="00A602BF" w:rsidP="00C61AD4"/>
    <w:p w14:paraId="0813B076" w14:textId="38516E26" w:rsidR="00A602BF" w:rsidRPr="00C61AD4" w:rsidRDefault="00C61AD4" w:rsidP="00C61AD4">
      <w:r w:rsidRPr="00C61AD4">
        <w:t xml:space="preserve">U-M </w:t>
      </w:r>
      <w:r w:rsidR="00BF642C" w:rsidRPr="002E593B">
        <w:t>H</w:t>
      </w:r>
      <w:r w:rsidRPr="002E593B">
        <w:t xml:space="preserve">ealth </w:t>
      </w:r>
      <w:r w:rsidR="00BF642C" w:rsidRPr="002E593B">
        <w:t>P</w:t>
      </w:r>
      <w:r w:rsidRPr="002E593B">
        <w:t>lans</w:t>
      </w:r>
      <w:r w:rsidRPr="00C61AD4">
        <w:t xml:space="preserve"> cover</w:t>
      </w:r>
      <w:r w:rsidR="00374306" w:rsidRPr="00C61AD4">
        <w:t xml:space="preserve"> medically necessary genital surgery for gender reassignment, mastectomy in female-to-male transition, hormone therapy and counseling services. Applicable co-pays, deductibles and coinsurance are based on the member's plan selection. There are no plan maximums for these services.</w:t>
      </w:r>
    </w:p>
    <w:p w14:paraId="76654574" w14:textId="77777777" w:rsidR="00A602BF" w:rsidRPr="00C61AD4" w:rsidRDefault="00A602BF" w:rsidP="00C61AD4"/>
    <w:p w14:paraId="262661E3" w14:textId="77777777" w:rsidR="00A602BF" w:rsidRPr="00C61AD4" w:rsidRDefault="00374306" w:rsidP="00C61AD4">
      <w:pPr>
        <w:rPr>
          <w:b/>
          <w:bCs/>
        </w:rPr>
      </w:pPr>
      <w:r w:rsidRPr="00C61AD4">
        <w:rPr>
          <w:b/>
          <w:bCs/>
        </w:rPr>
        <w:t>Facial Feminization, Chondrolaryngoplasty and Facial Hair Removal</w:t>
      </w:r>
    </w:p>
    <w:p w14:paraId="298606ED" w14:textId="77777777" w:rsidR="00A602BF" w:rsidRPr="00C61AD4" w:rsidRDefault="00A602BF" w:rsidP="00C61AD4"/>
    <w:p w14:paraId="15C47430" w14:textId="59E36E25" w:rsidR="00A602BF" w:rsidRPr="00C61AD4" w:rsidRDefault="00374306" w:rsidP="00C61AD4">
      <w:r w:rsidRPr="00C61AD4">
        <w:t xml:space="preserve">U-M </w:t>
      </w:r>
      <w:r w:rsidR="00BF642C" w:rsidRPr="002E593B">
        <w:t>H</w:t>
      </w:r>
      <w:r w:rsidRPr="002E593B">
        <w:t xml:space="preserve">ealth </w:t>
      </w:r>
      <w:r w:rsidR="00BF642C" w:rsidRPr="002E593B">
        <w:t>P</w:t>
      </w:r>
      <w:r w:rsidRPr="002E593B">
        <w:t>lans</w:t>
      </w:r>
      <w:r w:rsidRPr="00C61AD4">
        <w:t xml:space="preserve"> cover certain facial feminization procedures, chondrolaryngoplasty (Adam’s apple reduction) and facial hair removal (face and neck) when medically necessary to treat gender dysphoria. For services to be covered, the member must meet medical necessity criteria.</w:t>
      </w:r>
    </w:p>
    <w:p w14:paraId="2CAA10DB" w14:textId="77777777" w:rsidR="00A602BF" w:rsidRDefault="00A602BF">
      <w:pPr>
        <w:pStyle w:val="BodyText"/>
        <w:spacing w:before="1" w:after="1"/>
        <w:rPr>
          <w:sz w:val="23"/>
        </w:rPr>
      </w:pPr>
    </w:p>
    <w:tbl>
      <w:tblPr>
        <w:tblW w:w="0" w:type="auto"/>
        <w:tblInd w:w="744" w:type="dxa"/>
        <w:tblLayout w:type="fixed"/>
        <w:tblCellMar>
          <w:left w:w="0" w:type="dxa"/>
          <w:right w:w="0" w:type="dxa"/>
        </w:tblCellMar>
        <w:tblLook w:val="01E0" w:firstRow="1" w:lastRow="1" w:firstColumn="1" w:lastColumn="1" w:noHBand="0" w:noVBand="0"/>
      </w:tblPr>
      <w:tblGrid>
        <w:gridCol w:w="4303"/>
        <w:gridCol w:w="4502"/>
      </w:tblGrid>
      <w:tr w:rsidR="00A602BF" w14:paraId="3AED6DAA" w14:textId="77777777">
        <w:trPr>
          <w:trHeight w:val="270"/>
        </w:trPr>
        <w:tc>
          <w:tcPr>
            <w:tcW w:w="4303" w:type="dxa"/>
            <w:tcBorders>
              <w:top w:val="single" w:sz="4" w:space="0" w:color="000000"/>
              <w:left w:val="single" w:sz="4" w:space="0" w:color="000000"/>
            </w:tcBorders>
          </w:tcPr>
          <w:p w14:paraId="13557CF9" w14:textId="77777777" w:rsidR="00A602BF" w:rsidRDefault="00374306">
            <w:pPr>
              <w:pStyle w:val="TableParagraph"/>
              <w:spacing w:before="2" w:line="248" w:lineRule="exact"/>
              <w:ind w:left="107" w:firstLine="0"/>
              <w:rPr>
                <w:b/>
              </w:rPr>
            </w:pPr>
            <w:r>
              <w:rPr>
                <w:b/>
                <w:w w:val="85"/>
              </w:rPr>
              <w:t>Included</w:t>
            </w:r>
            <w:r>
              <w:rPr>
                <w:b/>
                <w:spacing w:val="7"/>
                <w:w w:val="85"/>
              </w:rPr>
              <w:t xml:space="preserve"> </w:t>
            </w:r>
            <w:r>
              <w:rPr>
                <w:b/>
                <w:w w:val="85"/>
              </w:rPr>
              <w:t>procedures*</w:t>
            </w:r>
          </w:p>
        </w:tc>
        <w:tc>
          <w:tcPr>
            <w:tcW w:w="4502" w:type="dxa"/>
            <w:tcBorders>
              <w:top w:val="single" w:sz="4" w:space="0" w:color="000000"/>
              <w:right w:val="single" w:sz="4" w:space="0" w:color="000000"/>
            </w:tcBorders>
          </w:tcPr>
          <w:p w14:paraId="51A82703" w14:textId="77777777" w:rsidR="00A602BF" w:rsidRDefault="00374306">
            <w:pPr>
              <w:pStyle w:val="TableParagraph"/>
              <w:spacing w:before="2" w:line="248" w:lineRule="exact"/>
              <w:ind w:left="202" w:firstLine="0"/>
              <w:rPr>
                <w:b/>
              </w:rPr>
            </w:pPr>
            <w:r>
              <w:rPr>
                <w:b/>
                <w:w w:val="85"/>
              </w:rPr>
              <w:t>Excluded</w:t>
            </w:r>
            <w:r>
              <w:rPr>
                <w:b/>
                <w:spacing w:val="-5"/>
                <w:w w:val="85"/>
              </w:rPr>
              <w:t xml:space="preserve"> </w:t>
            </w:r>
            <w:r>
              <w:rPr>
                <w:b/>
                <w:w w:val="85"/>
              </w:rPr>
              <w:t>procedures</w:t>
            </w:r>
          </w:p>
        </w:tc>
      </w:tr>
      <w:tr w:rsidR="00A602BF" w14:paraId="70CA5B0D" w14:textId="77777777">
        <w:trPr>
          <w:trHeight w:val="2431"/>
        </w:trPr>
        <w:tc>
          <w:tcPr>
            <w:tcW w:w="4303" w:type="dxa"/>
            <w:tcBorders>
              <w:left w:val="single" w:sz="4" w:space="0" w:color="000000"/>
            </w:tcBorders>
          </w:tcPr>
          <w:p w14:paraId="4194E8DA" w14:textId="190A9256" w:rsidR="00A602BF" w:rsidRPr="00C61AD4" w:rsidRDefault="00374306" w:rsidP="00C61AD4">
            <w:pPr>
              <w:pStyle w:val="ListParagraph"/>
              <w:numPr>
                <w:ilvl w:val="0"/>
                <w:numId w:val="4"/>
              </w:numPr>
            </w:pPr>
            <w:r w:rsidRPr="00C61AD4">
              <w:t>Forehead contouring/</w:t>
            </w:r>
            <w:r w:rsidR="00C61AD4" w:rsidRPr="00C61AD4">
              <w:br/>
            </w:r>
            <w:r w:rsidRPr="00C61AD4">
              <w:t>reconstruction</w:t>
            </w:r>
          </w:p>
          <w:p w14:paraId="08B5C1B9" w14:textId="459C9F25" w:rsidR="00A602BF" w:rsidRPr="00C61AD4" w:rsidRDefault="00374306" w:rsidP="00C61AD4">
            <w:pPr>
              <w:pStyle w:val="ListParagraph"/>
              <w:numPr>
                <w:ilvl w:val="0"/>
                <w:numId w:val="4"/>
              </w:numPr>
            </w:pPr>
            <w:r w:rsidRPr="00C61AD4">
              <w:t>Mandible contouring/</w:t>
            </w:r>
            <w:r w:rsidR="00C61AD4" w:rsidRPr="00C61AD4">
              <w:br/>
            </w:r>
            <w:r w:rsidRPr="00C61AD4">
              <w:t>reconstruction</w:t>
            </w:r>
          </w:p>
          <w:p w14:paraId="3FD59778" w14:textId="77777777" w:rsidR="00A602BF" w:rsidRPr="00C61AD4" w:rsidRDefault="00374306" w:rsidP="00C61AD4">
            <w:pPr>
              <w:pStyle w:val="ListParagraph"/>
              <w:numPr>
                <w:ilvl w:val="0"/>
                <w:numId w:val="4"/>
              </w:numPr>
            </w:pPr>
            <w:r w:rsidRPr="00C61AD4">
              <w:t>Rhinoplasty</w:t>
            </w:r>
          </w:p>
          <w:p w14:paraId="0020B874" w14:textId="77777777" w:rsidR="00A602BF" w:rsidRPr="00C61AD4" w:rsidRDefault="00374306" w:rsidP="00C61AD4">
            <w:pPr>
              <w:pStyle w:val="ListParagraph"/>
              <w:numPr>
                <w:ilvl w:val="0"/>
                <w:numId w:val="4"/>
              </w:numPr>
            </w:pPr>
            <w:r w:rsidRPr="00C61AD4">
              <w:t>Genioplasty</w:t>
            </w:r>
          </w:p>
          <w:p w14:paraId="0250F62A" w14:textId="77777777" w:rsidR="00A602BF" w:rsidRPr="00C61AD4" w:rsidRDefault="00374306" w:rsidP="00C61AD4">
            <w:pPr>
              <w:pStyle w:val="ListParagraph"/>
              <w:numPr>
                <w:ilvl w:val="0"/>
                <w:numId w:val="4"/>
              </w:numPr>
            </w:pPr>
            <w:r w:rsidRPr="00C61AD4">
              <w:t>Blepharoplasty</w:t>
            </w:r>
          </w:p>
          <w:p w14:paraId="77004953" w14:textId="77777777" w:rsidR="00A602BF" w:rsidRPr="00C61AD4" w:rsidRDefault="00374306" w:rsidP="00C61AD4">
            <w:pPr>
              <w:pStyle w:val="ListParagraph"/>
              <w:numPr>
                <w:ilvl w:val="0"/>
                <w:numId w:val="4"/>
              </w:numPr>
              <w:jc w:val="both"/>
            </w:pPr>
            <w:r w:rsidRPr="00C61AD4">
              <w:t>Lip lift via alar base excision</w:t>
            </w:r>
          </w:p>
          <w:p w14:paraId="6109F9D6" w14:textId="77777777" w:rsidR="00A602BF" w:rsidRDefault="00374306" w:rsidP="00C61AD4">
            <w:pPr>
              <w:pStyle w:val="ListParagraph"/>
              <w:numPr>
                <w:ilvl w:val="0"/>
                <w:numId w:val="4"/>
              </w:numPr>
            </w:pPr>
            <w:r w:rsidRPr="00C61AD4">
              <w:t>Chondrolaryngoplasty</w:t>
            </w:r>
          </w:p>
        </w:tc>
        <w:tc>
          <w:tcPr>
            <w:tcW w:w="4502" w:type="dxa"/>
            <w:tcBorders>
              <w:right w:val="single" w:sz="4" w:space="0" w:color="000000"/>
            </w:tcBorders>
          </w:tcPr>
          <w:p w14:paraId="56C27B1B" w14:textId="77777777" w:rsidR="00A602BF" w:rsidRPr="00C61AD4" w:rsidRDefault="00374306" w:rsidP="00C61AD4">
            <w:pPr>
              <w:pStyle w:val="ListParagraph"/>
              <w:numPr>
                <w:ilvl w:val="0"/>
                <w:numId w:val="4"/>
              </w:numPr>
            </w:pPr>
            <w:r w:rsidRPr="00C61AD4">
              <w:t>Rhytidectomy</w:t>
            </w:r>
          </w:p>
          <w:p w14:paraId="7DF99804" w14:textId="77777777" w:rsidR="00A602BF" w:rsidRPr="00C61AD4" w:rsidRDefault="00374306" w:rsidP="00C61AD4">
            <w:pPr>
              <w:pStyle w:val="ListParagraph"/>
              <w:numPr>
                <w:ilvl w:val="0"/>
                <w:numId w:val="4"/>
              </w:numPr>
            </w:pPr>
            <w:r w:rsidRPr="00C61AD4">
              <w:t>Otoplasty</w:t>
            </w:r>
          </w:p>
          <w:p w14:paraId="6B49D028" w14:textId="7AA9BF94" w:rsidR="00A602BF" w:rsidRPr="00C61AD4" w:rsidRDefault="00374306" w:rsidP="00C61AD4">
            <w:pPr>
              <w:pStyle w:val="ListParagraph"/>
              <w:numPr>
                <w:ilvl w:val="0"/>
                <w:numId w:val="4"/>
              </w:numPr>
            </w:pPr>
            <w:r w:rsidRPr="00C61AD4">
              <w:t xml:space="preserve">Lip enhancement </w:t>
            </w:r>
            <w:r w:rsidR="00C61AD4">
              <w:br/>
            </w:r>
            <w:r w:rsidRPr="00C61AD4">
              <w:t>(filler, vermillion augmentation)</w:t>
            </w:r>
          </w:p>
          <w:p w14:paraId="09C36E5E" w14:textId="5D27820E" w:rsidR="00A602BF" w:rsidRPr="00C61AD4" w:rsidRDefault="00374306" w:rsidP="00C61AD4">
            <w:pPr>
              <w:pStyle w:val="ListParagraph"/>
              <w:numPr>
                <w:ilvl w:val="0"/>
                <w:numId w:val="4"/>
              </w:numPr>
            </w:pPr>
            <w:r w:rsidRPr="00C61AD4">
              <w:t>Hair transplantation/</w:t>
            </w:r>
            <w:r w:rsidR="00C61AD4">
              <w:br/>
            </w:r>
            <w:r w:rsidRPr="00C61AD4">
              <w:t>hairline repositioning</w:t>
            </w:r>
          </w:p>
          <w:p w14:paraId="296DCBEA" w14:textId="77777777" w:rsidR="00A602BF" w:rsidRPr="00C61AD4" w:rsidRDefault="00374306" w:rsidP="00C61AD4">
            <w:pPr>
              <w:pStyle w:val="ListParagraph"/>
              <w:numPr>
                <w:ilvl w:val="0"/>
                <w:numId w:val="4"/>
              </w:numPr>
            </w:pPr>
            <w:r w:rsidRPr="00C61AD4">
              <w:t>Dermabrasion</w:t>
            </w:r>
          </w:p>
          <w:p w14:paraId="74349996" w14:textId="77777777" w:rsidR="00A602BF" w:rsidRPr="00C61AD4" w:rsidRDefault="00374306" w:rsidP="00C61AD4">
            <w:pPr>
              <w:pStyle w:val="ListParagraph"/>
              <w:numPr>
                <w:ilvl w:val="0"/>
                <w:numId w:val="4"/>
              </w:numPr>
            </w:pPr>
            <w:r w:rsidRPr="00C61AD4">
              <w:t>Chemical peel</w:t>
            </w:r>
          </w:p>
          <w:p w14:paraId="20F4F792" w14:textId="77777777" w:rsidR="00A602BF" w:rsidRDefault="00374306" w:rsidP="00C61AD4">
            <w:pPr>
              <w:pStyle w:val="ListParagraph"/>
              <w:numPr>
                <w:ilvl w:val="0"/>
                <w:numId w:val="4"/>
              </w:numPr>
            </w:pPr>
            <w:r w:rsidRPr="00C61AD4">
              <w:t>Collagen injections</w:t>
            </w:r>
          </w:p>
        </w:tc>
      </w:tr>
      <w:tr w:rsidR="00A602BF" w14:paraId="4DF42867" w14:textId="77777777">
        <w:trPr>
          <w:trHeight w:val="252"/>
        </w:trPr>
        <w:tc>
          <w:tcPr>
            <w:tcW w:w="4303" w:type="dxa"/>
            <w:tcBorders>
              <w:left w:val="single" w:sz="4" w:space="0" w:color="000000"/>
              <w:bottom w:val="single" w:sz="4" w:space="0" w:color="000000"/>
            </w:tcBorders>
          </w:tcPr>
          <w:p w14:paraId="1E13F8B6" w14:textId="77777777" w:rsidR="00A602BF" w:rsidRDefault="00374306">
            <w:pPr>
              <w:pStyle w:val="TableParagraph"/>
              <w:spacing w:before="0" w:line="194" w:lineRule="exact"/>
              <w:ind w:left="107" w:firstLine="0"/>
              <w:rPr>
                <w:i/>
                <w:sz w:val="18"/>
              </w:rPr>
            </w:pPr>
            <w:r>
              <w:rPr>
                <w:i/>
                <w:w w:val="90"/>
                <w:sz w:val="18"/>
              </w:rPr>
              <w:t>*When medical</w:t>
            </w:r>
            <w:r>
              <w:rPr>
                <w:i/>
                <w:spacing w:val="-4"/>
                <w:w w:val="90"/>
                <w:sz w:val="18"/>
              </w:rPr>
              <w:t xml:space="preserve"> </w:t>
            </w:r>
            <w:r>
              <w:rPr>
                <w:i/>
                <w:w w:val="90"/>
                <w:sz w:val="18"/>
              </w:rPr>
              <w:t>necessity</w:t>
            </w:r>
            <w:r>
              <w:rPr>
                <w:i/>
                <w:spacing w:val="-1"/>
                <w:w w:val="90"/>
                <w:sz w:val="18"/>
              </w:rPr>
              <w:t xml:space="preserve"> </w:t>
            </w:r>
            <w:r>
              <w:rPr>
                <w:i/>
                <w:w w:val="90"/>
                <w:sz w:val="18"/>
              </w:rPr>
              <w:t>is</w:t>
            </w:r>
            <w:r>
              <w:rPr>
                <w:i/>
                <w:spacing w:val="-3"/>
                <w:w w:val="90"/>
                <w:sz w:val="18"/>
              </w:rPr>
              <w:t xml:space="preserve"> </w:t>
            </w:r>
            <w:r>
              <w:rPr>
                <w:i/>
                <w:w w:val="90"/>
                <w:sz w:val="18"/>
              </w:rPr>
              <w:t>established.</w:t>
            </w:r>
          </w:p>
        </w:tc>
        <w:tc>
          <w:tcPr>
            <w:tcW w:w="4502" w:type="dxa"/>
            <w:tcBorders>
              <w:bottom w:val="single" w:sz="4" w:space="0" w:color="000000"/>
              <w:right w:val="single" w:sz="4" w:space="0" w:color="000000"/>
            </w:tcBorders>
          </w:tcPr>
          <w:p w14:paraId="7F3922AC" w14:textId="77777777" w:rsidR="00A602BF" w:rsidRDefault="00A602BF">
            <w:pPr>
              <w:pStyle w:val="TableParagraph"/>
              <w:spacing w:before="0"/>
              <w:ind w:left="0" w:firstLine="0"/>
              <w:rPr>
                <w:rFonts w:ascii="Times New Roman"/>
                <w:sz w:val="18"/>
              </w:rPr>
            </w:pPr>
          </w:p>
        </w:tc>
      </w:tr>
    </w:tbl>
    <w:p w14:paraId="2ABEE471" w14:textId="77777777" w:rsidR="00A602BF" w:rsidRDefault="00A602BF">
      <w:pPr>
        <w:pStyle w:val="BodyText"/>
        <w:spacing w:before="6"/>
        <w:rPr>
          <w:sz w:val="23"/>
        </w:rPr>
      </w:pPr>
    </w:p>
    <w:p w14:paraId="784E818A" w14:textId="714652B3" w:rsidR="00A602BF" w:rsidRPr="00C61AD4" w:rsidRDefault="00374306" w:rsidP="00C61AD4">
      <w:r w:rsidRPr="00C61AD4">
        <w:t xml:space="preserve">Facial feminization surgeries, chondrolaryngoplasty and facial hair removal require prior authorization and may be considered medically necessary for members </w:t>
      </w:r>
      <w:r w:rsidR="001172D6">
        <w:t>who</w:t>
      </w:r>
      <w:r w:rsidRPr="00C61AD4">
        <w:t xml:space="preserve"> meet all of the following criteria:</w:t>
      </w:r>
    </w:p>
    <w:p w14:paraId="76CC77B3" w14:textId="77777777" w:rsidR="00A602BF" w:rsidRPr="00C61AD4" w:rsidRDefault="00A602BF" w:rsidP="00C61AD4"/>
    <w:p w14:paraId="1D1915E0" w14:textId="20F96534" w:rsidR="00A602BF" w:rsidRPr="00C61AD4" w:rsidRDefault="00374306" w:rsidP="00C61AD4">
      <w:pPr>
        <w:pStyle w:val="ListParagraph"/>
        <w:numPr>
          <w:ilvl w:val="0"/>
          <w:numId w:val="5"/>
        </w:numPr>
      </w:pPr>
      <w:r w:rsidRPr="00C61AD4">
        <w:t>The member has persistent, well-documented gender dysphoria manifested by clinically significant distress and by significant functional impairment. This assessment has been made via a detailed psychological assessment and documented by a mental health professional (either psychiatrist, PhD</w:t>
      </w:r>
      <w:r w:rsidR="001172D6">
        <w:t>-</w:t>
      </w:r>
      <w:r w:rsidRPr="00C61AD4">
        <w:t>prepared clinical psychologist or master’s</w:t>
      </w:r>
      <w:r w:rsidR="001172D6">
        <w:t>-</w:t>
      </w:r>
      <w:r w:rsidRPr="00C61AD4">
        <w:t>level clinician who is licensed to practice independently in their state)</w:t>
      </w:r>
      <w:r w:rsidR="00C61AD4" w:rsidRPr="00C61AD4">
        <w:t>.</w:t>
      </w:r>
    </w:p>
    <w:p w14:paraId="6668F1FD" w14:textId="27B9C84B" w:rsidR="00A602BF" w:rsidRPr="00C61AD4" w:rsidRDefault="00C61AD4" w:rsidP="00C61AD4">
      <w:pPr>
        <w:pStyle w:val="ListParagraph"/>
        <w:numPr>
          <w:ilvl w:val="0"/>
          <w:numId w:val="5"/>
        </w:numPr>
      </w:pPr>
      <w:r w:rsidRPr="00C61AD4">
        <w:t xml:space="preserve">The member is </w:t>
      </w:r>
      <w:r w:rsidR="00374306" w:rsidRPr="00C61AD4">
        <w:t>18 years of age or older</w:t>
      </w:r>
      <w:r w:rsidRPr="00C61AD4">
        <w:t>.</w:t>
      </w:r>
    </w:p>
    <w:p w14:paraId="631858EA" w14:textId="6874672A" w:rsidR="00A602BF" w:rsidRPr="00C61AD4" w:rsidRDefault="00C61AD4" w:rsidP="00C61AD4">
      <w:pPr>
        <w:pStyle w:val="ListParagraph"/>
        <w:numPr>
          <w:ilvl w:val="0"/>
          <w:numId w:val="5"/>
        </w:numPr>
      </w:pPr>
      <w:r w:rsidRPr="00C61AD4">
        <w:t>The member has the c</w:t>
      </w:r>
      <w:r w:rsidR="00374306" w:rsidRPr="00C61AD4">
        <w:t>apacity to make a fully informed decision and to consent for treatment</w:t>
      </w:r>
      <w:r w:rsidRPr="00C61AD4">
        <w:t>.</w:t>
      </w:r>
    </w:p>
    <w:p w14:paraId="3817F953" w14:textId="002900C0" w:rsidR="00A602BF" w:rsidRPr="00C61AD4" w:rsidRDefault="004A0F41" w:rsidP="00C61AD4">
      <w:pPr>
        <w:pStyle w:val="ListParagraph"/>
        <w:numPr>
          <w:ilvl w:val="0"/>
          <w:numId w:val="5"/>
        </w:numPr>
      </w:pPr>
      <w:r>
        <w:t>If significant medical or mental health concerns are present, they must be controlled</w:t>
      </w:r>
      <w:r w:rsidR="00C61AD4" w:rsidRPr="00C61AD4">
        <w:t>.</w:t>
      </w:r>
    </w:p>
    <w:p w14:paraId="0AC4C9B6" w14:textId="77777777" w:rsidR="00A602BF" w:rsidRDefault="00A602BF">
      <w:pPr>
        <w:pStyle w:val="BodyText"/>
        <w:spacing w:before="9"/>
        <w:rPr>
          <w:sz w:val="24"/>
        </w:rPr>
      </w:pPr>
    </w:p>
    <w:p w14:paraId="3A7AF574" w14:textId="77777777" w:rsidR="00A602BF" w:rsidRPr="00C61AD4" w:rsidRDefault="00374306" w:rsidP="00C61AD4">
      <w:r w:rsidRPr="00C61AD4">
        <w:t>Facial feminization surgeries and chondrolaryngoplasty additionally require that members meet both of the following criteria:</w:t>
      </w:r>
    </w:p>
    <w:p w14:paraId="1A272EAC" w14:textId="77777777" w:rsidR="00A602BF" w:rsidRPr="00C61AD4" w:rsidRDefault="00A602BF" w:rsidP="00C61AD4"/>
    <w:p w14:paraId="6C36338E" w14:textId="05055FB5" w:rsidR="00A602BF" w:rsidRPr="00C61AD4" w:rsidRDefault="00374306" w:rsidP="00C61AD4">
      <w:pPr>
        <w:pStyle w:val="ListParagraph"/>
        <w:numPr>
          <w:ilvl w:val="0"/>
          <w:numId w:val="6"/>
        </w:numPr>
      </w:pPr>
      <w:r w:rsidRPr="00C61AD4">
        <w:t xml:space="preserve">12 continuous months of hormone therapy (estrogen), unless there is a medical </w:t>
      </w:r>
      <w:proofErr w:type="gramStart"/>
      <w:r w:rsidRPr="00C61AD4">
        <w:t xml:space="preserve">contraindication </w:t>
      </w:r>
      <w:r w:rsidR="0067532C">
        <w:t xml:space="preserve"> </w:t>
      </w:r>
      <w:r w:rsidRPr="00C61AD4">
        <w:t>to</w:t>
      </w:r>
      <w:proofErr w:type="gramEnd"/>
      <w:r w:rsidRPr="00C61AD4">
        <w:t xml:space="preserve"> hormonal therapy</w:t>
      </w:r>
    </w:p>
    <w:p w14:paraId="7664BBD4" w14:textId="77777777" w:rsidR="00A602BF" w:rsidRPr="00C61AD4" w:rsidRDefault="00374306" w:rsidP="00C61AD4">
      <w:pPr>
        <w:pStyle w:val="ListParagraph"/>
        <w:numPr>
          <w:ilvl w:val="0"/>
          <w:numId w:val="6"/>
        </w:numPr>
      </w:pPr>
      <w:r w:rsidRPr="00C61AD4">
        <w:t>12 continuous months of living as a woman</w:t>
      </w:r>
    </w:p>
    <w:p w14:paraId="1186ADED" w14:textId="77777777" w:rsidR="00A602BF" w:rsidRDefault="00A602BF">
      <w:pPr>
        <w:spacing w:line="252" w:lineRule="exact"/>
        <w:sectPr w:rsidR="00A602B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980" w:bottom="940" w:left="980" w:header="720" w:footer="744" w:gutter="0"/>
          <w:cols w:space="720"/>
        </w:sectPr>
      </w:pPr>
    </w:p>
    <w:p w14:paraId="676EA823" w14:textId="1AAC3EA8" w:rsidR="00C61AD4" w:rsidRPr="00C61AD4" w:rsidRDefault="00C61AD4" w:rsidP="00C61AD4">
      <w:pPr>
        <w:widowControl/>
        <w:autoSpaceDE/>
        <w:autoSpaceDN/>
        <w:ind w:left="101"/>
        <w:rPr>
          <w:rFonts w:eastAsia="Times New Roman"/>
          <w:b/>
          <w:bCs/>
          <w:color w:val="222222"/>
          <w:shd w:val="clear" w:color="auto" w:fill="FFFFFF"/>
        </w:rPr>
      </w:pPr>
      <w:r w:rsidRPr="00C61AD4">
        <w:rPr>
          <w:rFonts w:eastAsia="Times New Roman"/>
          <w:b/>
          <w:bCs/>
          <w:color w:val="222222"/>
          <w:shd w:val="clear" w:color="auto" w:fill="FFFFFF"/>
        </w:rPr>
        <w:lastRenderedPageBreak/>
        <w:t>Changing Name or Gender in the U</w:t>
      </w:r>
      <w:r w:rsidR="001172D6">
        <w:rPr>
          <w:rFonts w:eastAsia="Times New Roman"/>
          <w:b/>
          <w:bCs/>
          <w:color w:val="222222"/>
          <w:shd w:val="clear" w:color="auto" w:fill="FFFFFF"/>
        </w:rPr>
        <w:t>-</w:t>
      </w:r>
      <w:r w:rsidRPr="00C61AD4">
        <w:rPr>
          <w:rFonts w:eastAsia="Times New Roman"/>
          <w:b/>
          <w:bCs/>
          <w:color w:val="222222"/>
          <w:shd w:val="clear" w:color="auto" w:fill="FFFFFF"/>
        </w:rPr>
        <w:t>M Human Resources System</w:t>
      </w:r>
    </w:p>
    <w:p w14:paraId="26D20383" w14:textId="61DD8743" w:rsidR="00C61AD4" w:rsidRPr="00C61AD4" w:rsidRDefault="00C61AD4" w:rsidP="00C61AD4">
      <w:pPr>
        <w:widowControl/>
        <w:autoSpaceDE/>
        <w:autoSpaceDN/>
        <w:ind w:left="101"/>
        <w:rPr>
          <w:rFonts w:eastAsia="Times New Roman"/>
          <w:b/>
          <w:bCs/>
          <w:color w:val="222222"/>
          <w:shd w:val="clear" w:color="auto" w:fill="FFFFFF"/>
        </w:rPr>
      </w:pPr>
    </w:p>
    <w:p w14:paraId="6979CD17" w14:textId="15A090A9" w:rsidR="00C61AD4" w:rsidRPr="00C61AD4" w:rsidRDefault="00C61AD4" w:rsidP="00C61AD4">
      <w:pPr>
        <w:widowControl/>
        <w:autoSpaceDE/>
        <w:autoSpaceDN/>
        <w:ind w:left="101"/>
        <w:rPr>
          <w:rFonts w:eastAsia="Times New Roman"/>
        </w:rPr>
      </w:pPr>
      <w:r w:rsidRPr="00C61AD4">
        <w:rPr>
          <w:rFonts w:eastAsia="Times New Roman"/>
          <w:color w:val="222222"/>
          <w:shd w:val="clear" w:color="auto" w:fill="FFFFFF"/>
        </w:rPr>
        <w:t xml:space="preserve">Transgender employees who need to change their gender or legal name in the U-M Human Resources system </w:t>
      </w:r>
      <w:r w:rsidR="001172D6">
        <w:rPr>
          <w:rFonts w:eastAsia="Times New Roman"/>
          <w:color w:val="222222"/>
          <w:shd w:val="clear" w:color="auto" w:fill="FFFFFF"/>
        </w:rPr>
        <w:t>s</w:t>
      </w:r>
      <w:r w:rsidRPr="00C61AD4">
        <w:rPr>
          <w:rFonts w:eastAsia="Times New Roman"/>
          <w:color w:val="222222"/>
          <w:shd w:val="clear" w:color="auto" w:fill="FFFFFF"/>
        </w:rPr>
        <w:t>hould use this link (</w:t>
      </w:r>
      <w:hyperlink r:id="rId16" w:tgtFrame="_blank" w:history="1">
        <w:r w:rsidRPr="00C61AD4">
          <w:rPr>
            <w:rFonts w:eastAsia="Times New Roman"/>
            <w:color w:val="1155CC"/>
            <w:u w:val="single"/>
            <w:shd w:val="clear" w:color="auto" w:fill="FFFFFF"/>
          </w:rPr>
          <w:t>ssc.umich.edu/human-resources/personnel-changes-par/</w:t>
        </w:r>
      </w:hyperlink>
      <w:r w:rsidRPr="00C61AD4">
        <w:rPr>
          <w:rFonts w:eastAsia="Times New Roman"/>
          <w:color w:val="222222"/>
          <w:shd w:val="clear" w:color="auto" w:fill="FFFFFF"/>
        </w:rPr>
        <w:t xml:space="preserve">) and select </w:t>
      </w:r>
      <w:r>
        <w:rPr>
          <w:rFonts w:eastAsia="Times New Roman"/>
          <w:color w:val="222222"/>
          <w:shd w:val="clear" w:color="auto" w:fill="FFFFFF"/>
        </w:rPr>
        <w:br/>
        <w:t>“</w:t>
      </w:r>
      <w:r w:rsidRPr="00C61AD4">
        <w:rPr>
          <w:rFonts w:eastAsia="Times New Roman"/>
          <w:color w:val="222222"/>
          <w:shd w:val="clear" w:color="auto" w:fill="FFFFFF"/>
        </w:rPr>
        <w:t>Address or Personal Data Changes</w:t>
      </w:r>
      <w:r>
        <w:rPr>
          <w:rFonts w:eastAsia="Times New Roman"/>
          <w:color w:val="222222"/>
          <w:shd w:val="clear" w:color="auto" w:fill="FFFFFF"/>
        </w:rPr>
        <w:t>”</w:t>
      </w:r>
      <w:r w:rsidRPr="00C61AD4">
        <w:rPr>
          <w:rFonts w:eastAsia="Times New Roman"/>
          <w:color w:val="222222"/>
          <w:shd w:val="clear" w:color="auto" w:fill="FFFFFF"/>
        </w:rPr>
        <w:t xml:space="preserve"> to access the </w:t>
      </w:r>
      <w:proofErr w:type="spellStart"/>
      <w:r w:rsidRPr="00C61AD4">
        <w:rPr>
          <w:rFonts w:eastAsia="Times New Roman"/>
          <w:color w:val="222222"/>
          <w:shd w:val="clear" w:color="auto" w:fill="FFFFFF"/>
        </w:rPr>
        <w:t>eForm</w:t>
      </w:r>
      <w:proofErr w:type="spellEnd"/>
      <w:r w:rsidRPr="00C61AD4">
        <w:rPr>
          <w:rFonts w:eastAsia="Times New Roman"/>
          <w:color w:val="222222"/>
          <w:shd w:val="clear" w:color="auto" w:fill="FFFFFF"/>
        </w:rPr>
        <w:t xml:space="preserve"> and directions for submission to the </w:t>
      </w:r>
      <w:r w:rsidR="00E32A62">
        <w:rPr>
          <w:rFonts w:eastAsia="Times New Roman"/>
          <w:color w:val="222222"/>
          <w:shd w:val="clear" w:color="auto" w:fill="FFFFFF"/>
        </w:rPr>
        <w:br/>
      </w:r>
      <w:r w:rsidRPr="002E593B">
        <w:rPr>
          <w:rFonts w:eastAsia="Times New Roman"/>
          <w:shd w:val="clear" w:color="auto" w:fill="FFFFFF"/>
        </w:rPr>
        <w:t>Shared Services Center</w:t>
      </w:r>
      <w:r w:rsidRPr="00C61AD4">
        <w:rPr>
          <w:rFonts w:eastAsia="Times New Roman"/>
          <w:color w:val="222222"/>
          <w:shd w:val="clear" w:color="auto" w:fill="FFFFFF"/>
        </w:rPr>
        <w:t>.</w:t>
      </w:r>
    </w:p>
    <w:p w14:paraId="2B6517B9" w14:textId="77777777" w:rsidR="00C61AD4" w:rsidRPr="00C61AD4" w:rsidRDefault="00C61AD4" w:rsidP="00C61AD4">
      <w:pPr>
        <w:pStyle w:val="Heading1"/>
        <w:spacing w:before="40"/>
        <w:ind w:left="0"/>
        <w:rPr>
          <w:w w:val="85"/>
        </w:rPr>
      </w:pPr>
    </w:p>
    <w:p w14:paraId="76CB24F3" w14:textId="121ADB8B" w:rsidR="00A602BF" w:rsidRPr="000111F2" w:rsidRDefault="00374306" w:rsidP="000111F2">
      <w:pPr>
        <w:ind w:left="101"/>
        <w:rPr>
          <w:b/>
          <w:bCs/>
        </w:rPr>
      </w:pPr>
      <w:r w:rsidRPr="000111F2">
        <w:rPr>
          <w:b/>
          <w:bCs/>
        </w:rPr>
        <w:t>Fertility Preservation</w:t>
      </w:r>
    </w:p>
    <w:p w14:paraId="6A5585E5" w14:textId="77777777" w:rsidR="00A602BF" w:rsidRPr="000111F2" w:rsidRDefault="00A602BF" w:rsidP="000111F2">
      <w:pPr>
        <w:ind w:left="101"/>
      </w:pPr>
    </w:p>
    <w:p w14:paraId="6DFE99B3" w14:textId="0CBD441C" w:rsidR="00A602BF" w:rsidRPr="000111F2" w:rsidRDefault="00374306" w:rsidP="000111F2">
      <w:pPr>
        <w:ind w:left="101"/>
      </w:pPr>
      <w:r w:rsidRPr="000111F2">
        <w:t xml:space="preserve">Transgender members </w:t>
      </w:r>
      <w:r w:rsidR="001B7A85">
        <w:t>have access to</w:t>
      </w:r>
      <w:r w:rsidRPr="000111F2">
        <w:t xml:space="preserve"> coverage for </w:t>
      </w:r>
      <w:hyperlink r:id="rId17" w:history="1">
        <w:r w:rsidRPr="00560AB6">
          <w:rPr>
            <w:rStyle w:val="Hyperlink"/>
          </w:rPr>
          <w:t>fertility preservation</w:t>
        </w:r>
      </w:hyperlink>
      <w:r w:rsidRPr="000111F2">
        <w:t xml:space="preserve"> if medical or surgical interventions related to their transition could result in infertility. </w:t>
      </w:r>
      <w:r w:rsidR="001B7A85">
        <w:t xml:space="preserve">Fertility preservation services are covered only when received at the </w:t>
      </w:r>
      <w:hyperlink r:id="rId18" w:history="1">
        <w:r w:rsidR="001B7A85" w:rsidRPr="00560AB6">
          <w:rPr>
            <w:rStyle w:val="Hyperlink"/>
          </w:rPr>
          <w:t>Michigan Medicine Center for Reproductive Medicine</w:t>
        </w:r>
      </w:hyperlink>
      <w:r w:rsidR="001B7A85">
        <w:t xml:space="preserve">. </w:t>
      </w:r>
    </w:p>
    <w:p w14:paraId="5B5B5D5D" w14:textId="77777777" w:rsidR="00A602BF" w:rsidRPr="000111F2" w:rsidRDefault="00A602BF" w:rsidP="000111F2">
      <w:pPr>
        <w:ind w:left="101"/>
      </w:pPr>
    </w:p>
    <w:p w14:paraId="5B19A402" w14:textId="77777777" w:rsidR="00A602BF" w:rsidRPr="000111F2" w:rsidRDefault="00374306" w:rsidP="000111F2">
      <w:pPr>
        <w:ind w:left="101"/>
        <w:rPr>
          <w:b/>
          <w:bCs/>
        </w:rPr>
      </w:pPr>
      <w:r w:rsidRPr="000111F2">
        <w:rPr>
          <w:b/>
          <w:bCs/>
        </w:rPr>
        <w:t>Access to Providers</w:t>
      </w:r>
    </w:p>
    <w:p w14:paraId="01B5B7CC" w14:textId="77777777" w:rsidR="00A602BF" w:rsidRPr="000111F2" w:rsidRDefault="00A602BF" w:rsidP="000111F2">
      <w:pPr>
        <w:ind w:left="101"/>
      </w:pPr>
    </w:p>
    <w:p w14:paraId="7C36D84C" w14:textId="5F04F1A2" w:rsidR="001B7A85" w:rsidRDefault="004A0F41" w:rsidP="001B7A85">
      <w:pPr>
        <w:ind w:left="101"/>
      </w:pPr>
      <w:r>
        <w:t xml:space="preserve">U-M </w:t>
      </w:r>
      <w:r w:rsidRPr="002E593B">
        <w:t>Health Plans</w:t>
      </w:r>
      <w:r w:rsidR="00374306" w:rsidRPr="000111F2">
        <w:t xml:space="preserve"> require prior authorization and the use of in-network providers for coverage of gender- affirming services. Michigan Medicine is the only provider in the </w:t>
      </w:r>
      <w:r>
        <w:t xml:space="preserve">U-M Health Plan networks </w:t>
      </w:r>
      <w:r w:rsidR="00374306" w:rsidRPr="000111F2">
        <w:t>in Michigan that</w:t>
      </w:r>
      <w:r w:rsidR="001172D6">
        <w:t xml:space="preserve"> </w:t>
      </w:r>
      <w:r w:rsidR="00374306" w:rsidRPr="000111F2">
        <w:t>performs most of these covered services.</w:t>
      </w:r>
      <w:r w:rsidR="001172D6">
        <w:t xml:space="preserve"> </w:t>
      </w:r>
      <w:r w:rsidR="00374306" w:rsidRPr="000111F2">
        <w:t xml:space="preserve">Treatment at Michigan Medicine is coordinated through the </w:t>
      </w:r>
      <w:hyperlink r:id="rId19" w:history="1">
        <w:r w:rsidR="00374306" w:rsidRPr="00560AB6">
          <w:rPr>
            <w:rStyle w:val="Hyperlink"/>
          </w:rPr>
          <w:t>Comprehensive Gender Services Program</w:t>
        </w:r>
      </w:hyperlink>
      <w:r w:rsidR="00374306" w:rsidRPr="000111F2">
        <w:t>.</w:t>
      </w:r>
    </w:p>
    <w:p w14:paraId="3B75CC96" w14:textId="77777777" w:rsidR="001B7A85" w:rsidRDefault="001B7A85" w:rsidP="001B7A85">
      <w:pPr>
        <w:ind w:left="101"/>
      </w:pPr>
    </w:p>
    <w:p w14:paraId="1E6356C7" w14:textId="77777777" w:rsidR="005E33AC" w:rsidRPr="005E33AC" w:rsidRDefault="005E33AC" w:rsidP="000111F2">
      <w:pPr>
        <w:ind w:left="101"/>
        <w:rPr>
          <w:b/>
          <w:bCs/>
          <w:color w:val="000000" w:themeColor="text1"/>
          <w:shd w:val="clear" w:color="auto" w:fill="FFFFFF"/>
        </w:rPr>
      </w:pPr>
      <w:r w:rsidRPr="005E33AC">
        <w:rPr>
          <w:b/>
          <w:bCs/>
          <w:color w:val="000000" w:themeColor="text1"/>
          <w:shd w:val="clear" w:color="auto" w:fill="FFFFFF"/>
        </w:rPr>
        <w:t>Transgender Community</w:t>
      </w:r>
    </w:p>
    <w:p w14:paraId="22688CBA" w14:textId="5EEC19BC" w:rsidR="00A602BF" w:rsidRPr="005E33AC" w:rsidRDefault="005E33AC" w:rsidP="000111F2">
      <w:pPr>
        <w:ind w:left="101"/>
        <w:rPr>
          <w:color w:val="000000" w:themeColor="text1"/>
        </w:rPr>
      </w:pPr>
      <w:r w:rsidRPr="005E33AC">
        <w:rPr>
          <w:color w:val="222222"/>
        </w:rPr>
        <w:br/>
      </w:r>
      <w:r w:rsidRPr="005E33AC">
        <w:rPr>
          <w:color w:val="000000" w:themeColor="text1"/>
          <w:shd w:val="clear" w:color="auto" w:fill="FFFFFF"/>
        </w:rPr>
        <w:t xml:space="preserve">Like all U-M health plans, </w:t>
      </w:r>
      <w:proofErr w:type="spellStart"/>
      <w:r w:rsidRPr="005E33AC">
        <w:rPr>
          <w:color w:val="000000" w:themeColor="text1"/>
          <w:shd w:val="clear" w:color="auto" w:fill="FFFFFF"/>
        </w:rPr>
        <w:t>GradCare</w:t>
      </w:r>
      <w:proofErr w:type="spellEnd"/>
      <w:r w:rsidRPr="005E33AC">
        <w:rPr>
          <w:color w:val="000000" w:themeColor="text1"/>
          <w:shd w:val="clear" w:color="auto" w:fill="FFFFFF"/>
        </w:rPr>
        <w:t xml:space="preserve"> covers medically necessary gender-affirming services for members with gender dysphoria. The university’s coverage of gender-affirming services follows the health plan's medical policy</w:t>
      </w:r>
      <w:r>
        <w:rPr>
          <w:color w:val="000000" w:themeColor="text1"/>
          <w:shd w:val="clear" w:color="auto" w:fill="FFFFFF"/>
        </w:rPr>
        <w:t>,</w:t>
      </w:r>
      <w:r w:rsidRPr="005E33AC">
        <w:rPr>
          <w:color w:val="000000" w:themeColor="text1"/>
          <w:shd w:val="clear" w:color="auto" w:fill="FFFFFF"/>
        </w:rPr>
        <w:t xml:space="preserve"> which incorporates standards of care defined by the World Professional Association for Transgender Health (WPATH) and other professional organizations. As standards change over time, the health plan may re-evaluate coverage and medical necessity criteria, as needed.</w:t>
      </w:r>
      <w:r w:rsidRPr="005E33AC">
        <w:rPr>
          <w:color w:val="000000" w:themeColor="text1"/>
        </w:rPr>
        <w:br/>
      </w:r>
      <w:r w:rsidRPr="005E33AC">
        <w:rPr>
          <w:color w:val="000000" w:themeColor="text1"/>
        </w:rPr>
        <w:br/>
      </w:r>
      <w:r w:rsidRPr="005E33AC">
        <w:rPr>
          <w:color w:val="000000" w:themeColor="text1"/>
          <w:shd w:val="clear" w:color="auto" w:fill="FFFFFF"/>
        </w:rPr>
        <w:t>The Benefits Office has designated a specific staff member who is a member of the LGBT Ally Program</w:t>
      </w:r>
      <w:r>
        <w:rPr>
          <w:color w:val="000000" w:themeColor="text1"/>
          <w:shd w:val="clear" w:color="auto" w:fill="FFFFFF"/>
        </w:rPr>
        <w:t>,</w:t>
      </w:r>
      <w:r w:rsidRPr="005E33AC">
        <w:rPr>
          <w:color w:val="000000" w:themeColor="text1"/>
          <w:shd w:val="clear" w:color="auto" w:fill="FFFFFF"/>
        </w:rPr>
        <w:t xml:space="preserve"> and is knowledgeable about and sensitive to the unique benefit</w:t>
      </w:r>
      <w:r>
        <w:rPr>
          <w:color w:val="000000" w:themeColor="text1"/>
          <w:shd w:val="clear" w:color="auto" w:fill="FFFFFF"/>
        </w:rPr>
        <w:t>-</w:t>
      </w:r>
      <w:r w:rsidRPr="005E33AC">
        <w:rPr>
          <w:color w:val="000000" w:themeColor="text1"/>
          <w:shd w:val="clear" w:color="auto" w:fill="FFFFFF"/>
        </w:rPr>
        <w:t xml:space="preserve">related issues that transgender members of our community may encounter. </w:t>
      </w:r>
      <w:proofErr w:type="spellStart"/>
      <w:r w:rsidRPr="005E33AC">
        <w:rPr>
          <w:color w:val="000000" w:themeColor="text1"/>
          <w:shd w:val="clear" w:color="auto" w:fill="FFFFFF"/>
        </w:rPr>
        <w:t>GradCare</w:t>
      </w:r>
      <w:proofErr w:type="spellEnd"/>
      <w:r w:rsidRPr="005E33AC">
        <w:rPr>
          <w:color w:val="000000" w:themeColor="text1"/>
          <w:shd w:val="clear" w:color="auto" w:fill="FFFFFF"/>
        </w:rPr>
        <w:t xml:space="preserve"> members with questions about benefit issues related to transgender status are encouraged to contact Brian </w:t>
      </w:r>
      <w:proofErr w:type="spellStart"/>
      <w:r w:rsidRPr="005E33AC">
        <w:rPr>
          <w:color w:val="000000" w:themeColor="text1"/>
          <w:shd w:val="clear" w:color="auto" w:fill="FFFFFF"/>
        </w:rPr>
        <w:t>Vasher</w:t>
      </w:r>
      <w:proofErr w:type="spellEnd"/>
      <w:r w:rsidRPr="005E33AC">
        <w:rPr>
          <w:color w:val="000000" w:themeColor="text1"/>
          <w:shd w:val="clear" w:color="auto" w:fill="FFFFFF"/>
        </w:rPr>
        <w:t xml:space="preserve"> at </w:t>
      </w:r>
      <w:hyperlink r:id="rId20" w:tgtFrame="_blank" w:history="1">
        <w:r w:rsidRPr="005E33AC">
          <w:rPr>
            <w:rStyle w:val="Hyperlink"/>
            <w:color w:val="000000" w:themeColor="text1"/>
            <w:shd w:val="clear" w:color="auto" w:fill="FFFFFF"/>
          </w:rPr>
          <w:t>bvasher@umich.edu</w:t>
        </w:r>
      </w:hyperlink>
      <w:r w:rsidRPr="005E33AC">
        <w:rPr>
          <w:color w:val="000000" w:themeColor="text1"/>
          <w:shd w:val="clear" w:color="auto" w:fill="FFFFFF"/>
        </w:rPr>
        <w:t>.</w:t>
      </w:r>
    </w:p>
    <w:sectPr w:rsidR="00A602BF" w:rsidRPr="005E33AC">
      <w:footerReference w:type="default" r:id="rId21"/>
      <w:pgSz w:w="12240" w:h="15840"/>
      <w:pgMar w:top="1220" w:right="980" w:bottom="920" w:left="9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E93B" w14:textId="77777777" w:rsidR="005E37D1" w:rsidRDefault="005E37D1">
      <w:r>
        <w:separator/>
      </w:r>
    </w:p>
  </w:endnote>
  <w:endnote w:type="continuationSeparator" w:id="0">
    <w:p w14:paraId="3534F9F6" w14:textId="77777777" w:rsidR="005E37D1" w:rsidRDefault="005E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C196" w14:textId="77777777" w:rsidR="00EA0275" w:rsidRDefault="00EA0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2124" w14:textId="77777777" w:rsidR="00A602BF" w:rsidRDefault="00C61AD4">
    <w:pPr>
      <w:pStyle w:val="BodyText"/>
      <w:spacing w:line="14" w:lineRule="auto"/>
      <w:rPr>
        <w:sz w:val="20"/>
      </w:rPr>
    </w:pPr>
    <w:r>
      <w:rPr>
        <w:noProof/>
      </w:rPr>
      <mc:AlternateContent>
        <mc:Choice Requires="wps">
          <w:drawing>
            <wp:anchor distT="0" distB="0" distL="114300" distR="114300" simplePos="0" relativeHeight="487526400" behindDoc="1" locked="0" layoutInCell="1" allowOverlap="1" wp14:anchorId="18FF4F30" wp14:editId="40C73B69">
              <wp:simplePos x="0" y="0"/>
              <wp:positionH relativeFrom="page">
                <wp:posOffset>6353272</wp:posOffset>
              </wp:positionH>
              <wp:positionV relativeFrom="page">
                <wp:posOffset>9503410</wp:posOffset>
              </wp:positionV>
              <wp:extent cx="758092" cy="182880"/>
              <wp:effectExtent l="0" t="0" r="444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8092"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66FD" w14:textId="3B0D51ED" w:rsidR="00A602BF" w:rsidRDefault="00374306">
                          <w:pPr>
                            <w:pStyle w:val="BodyText"/>
                            <w:spacing w:line="232" w:lineRule="exact"/>
                            <w:ind w:left="20"/>
                          </w:pPr>
                          <w:r>
                            <w:rPr>
                              <w:w w:val="95"/>
                            </w:rPr>
                            <w:t>0</w:t>
                          </w:r>
                          <w:r w:rsidR="00EA0275">
                            <w:rPr>
                              <w:w w:val="95"/>
                            </w:rPr>
                            <w:t>9</w:t>
                          </w:r>
                          <w:r>
                            <w:rPr>
                              <w:w w:val="95"/>
                            </w:rPr>
                            <w:t>/</w:t>
                          </w:r>
                          <w:r w:rsidR="002E593B">
                            <w:rPr>
                              <w:w w:val="95"/>
                            </w:rPr>
                            <w:t>1</w:t>
                          </w:r>
                          <w:r w:rsidR="005131BD">
                            <w:rPr>
                              <w:w w:val="95"/>
                            </w:rPr>
                            <w:t>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F4F30" id="_x0000_t202" coordsize="21600,21600" o:spt="202" path="m,l,21600r21600,l21600,xe">
              <v:stroke joinstyle="miter"/>
              <v:path gradientshapeok="t" o:connecttype="rect"/>
            </v:shapetype>
            <v:shape id="Text Box 2" o:spid="_x0000_s1026" type="#_x0000_t202" style="position:absolute;margin-left:500.25pt;margin-top:748.3pt;width:59.7pt;height:14.4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" filled="f" stroked="f">
              <v:path arrowok="t"/>
              <v:textbox inset="0,0,0,0">
                <w:txbxContent>
                  <w:p w14:paraId="4E6866FD" w14:textId="3B0D51ED" w:rsidR="00A602BF" w:rsidRDefault="00374306">
                    <w:pPr>
                      <w:pStyle w:val="BodyText"/>
                      <w:spacing w:line="232" w:lineRule="exact"/>
                      <w:ind w:left="20"/>
                    </w:pPr>
                    <w:r>
                      <w:rPr>
                        <w:w w:val="95"/>
                      </w:rPr>
                      <w:t>0</w:t>
                    </w:r>
                    <w:r w:rsidR="00EA0275">
                      <w:rPr>
                        <w:w w:val="95"/>
                      </w:rPr>
                      <w:t>9</w:t>
                    </w:r>
                    <w:r>
                      <w:rPr>
                        <w:w w:val="95"/>
                      </w:rPr>
                      <w:t>/</w:t>
                    </w:r>
                    <w:r w:rsidR="002E593B">
                      <w:rPr>
                        <w:w w:val="95"/>
                      </w:rPr>
                      <w:t>1</w:t>
                    </w:r>
                    <w:r w:rsidR="005131BD">
                      <w:rPr>
                        <w:w w:val="95"/>
                      </w:rPr>
                      <w:t>3/2023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8CFC" w14:textId="77777777" w:rsidR="00EA0275" w:rsidRDefault="00EA02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5E5E" w14:textId="77777777" w:rsidR="00A602BF" w:rsidRDefault="00C61AD4">
    <w:pPr>
      <w:pStyle w:val="BodyText"/>
      <w:spacing w:line="14" w:lineRule="auto"/>
      <w:rPr>
        <w:sz w:val="20"/>
      </w:rPr>
    </w:pPr>
    <w:r>
      <w:rPr>
        <w:noProof/>
      </w:rPr>
      <mc:AlternateContent>
        <mc:Choice Requires="wps">
          <w:drawing>
            <wp:anchor distT="0" distB="0" distL="114300" distR="114300" simplePos="0" relativeHeight="487526912" behindDoc="1" locked="0" layoutInCell="1" allowOverlap="1" wp14:anchorId="75209122" wp14:editId="79969BB3">
              <wp:simplePos x="0" y="0"/>
              <wp:positionH relativeFrom="page">
                <wp:posOffset>3423137</wp:posOffset>
              </wp:positionH>
              <wp:positionV relativeFrom="page">
                <wp:posOffset>9464431</wp:posOffset>
              </wp:positionV>
              <wp:extent cx="3727939" cy="187569"/>
              <wp:effectExtent l="0" t="0" r="635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27939" cy="187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C7E37" w14:textId="6DB203E5" w:rsidR="00A602BF" w:rsidRDefault="00374306">
                          <w:pPr>
                            <w:spacing w:line="212" w:lineRule="exact"/>
                            <w:ind w:left="20"/>
                            <w:rPr>
                              <w:w w:val="90"/>
                              <w:sz w:val="20"/>
                            </w:rPr>
                          </w:pPr>
                          <w:r>
                            <w:rPr>
                              <w:w w:val="90"/>
                              <w:sz w:val="20"/>
                            </w:rPr>
                            <w:t>U-M</w:t>
                          </w:r>
                          <w:r>
                            <w:rPr>
                              <w:spacing w:val="9"/>
                              <w:w w:val="90"/>
                              <w:sz w:val="20"/>
                            </w:rPr>
                            <w:t xml:space="preserve"> </w:t>
                          </w:r>
                          <w:r>
                            <w:rPr>
                              <w:w w:val="90"/>
                              <w:sz w:val="20"/>
                            </w:rPr>
                            <w:t>Health</w:t>
                          </w:r>
                          <w:r>
                            <w:rPr>
                              <w:spacing w:val="10"/>
                              <w:w w:val="90"/>
                              <w:sz w:val="20"/>
                            </w:rPr>
                            <w:t xml:space="preserve"> </w:t>
                          </w:r>
                          <w:r>
                            <w:rPr>
                              <w:w w:val="90"/>
                              <w:sz w:val="20"/>
                            </w:rPr>
                            <w:t>Plan</w:t>
                          </w:r>
                          <w:r>
                            <w:rPr>
                              <w:spacing w:val="10"/>
                              <w:w w:val="90"/>
                              <w:sz w:val="20"/>
                            </w:rPr>
                            <w:t xml:space="preserve"> </w:t>
                          </w:r>
                          <w:r>
                            <w:rPr>
                              <w:w w:val="90"/>
                              <w:sz w:val="20"/>
                            </w:rPr>
                            <w:t>Coverage</w:t>
                          </w:r>
                          <w:r>
                            <w:rPr>
                              <w:spacing w:val="8"/>
                              <w:w w:val="90"/>
                              <w:sz w:val="20"/>
                            </w:rPr>
                            <w:t xml:space="preserve"> </w:t>
                          </w:r>
                          <w:r>
                            <w:rPr>
                              <w:w w:val="90"/>
                              <w:sz w:val="20"/>
                            </w:rPr>
                            <w:t>for</w:t>
                          </w:r>
                          <w:r>
                            <w:rPr>
                              <w:spacing w:val="13"/>
                              <w:w w:val="90"/>
                              <w:sz w:val="20"/>
                            </w:rPr>
                            <w:t xml:space="preserve"> </w:t>
                          </w:r>
                          <w:r>
                            <w:rPr>
                              <w:w w:val="90"/>
                              <w:sz w:val="20"/>
                            </w:rPr>
                            <w:t>Gender-Affirming</w:t>
                          </w:r>
                          <w:r>
                            <w:rPr>
                              <w:spacing w:val="13"/>
                              <w:w w:val="90"/>
                              <w:sz w:val="20"/>
                            </w:rPr>
                            <w:t xml:space="preserve"> </w:t>
                          </w:r>
                          <w:r>
                            <w:rPr>
                              <w:w w:val="90"/>
                              <w:sz w:val="20"/>
                            </w:rPr>
                            <w:t>Services</w:t>
                          </w:r>
                          <w:r>
                            <w:rPr>
                              <w:spacing w:val="8"/>
                              <w:w w:val="90"/>
                              <w:sz w:val="20"/>
                            </w:rPr>
                            <w:t xml:space="preserve"> </w:t>
                          </w:r>
                          <w:r>
                            <w:rPr>
                              <w:w w:val="90"/>
                              <w:sz w:val="20"/>
                            </w:rPr>
                            <w:t>|</w:t>
                          </w:r>
                          <w:r>
                            <w:rPr>
                              <w:spacing w:val="14"/>
                              <w:w w:val="90"/>
                              <w:sz w:val="20"/>
                            </w:rPr>
                            <w:t xml:space="preserve"> </w:t>
                          </w:r>
                          <w:r>
                            <w:rPr>
                              <w:w w:val="90"/>
                              <w:sz w:val="20"/>
                            </w:rPr>
                            <w:t>0</w:t>
                          </w:r>
                          <w:r w:rsidR="0067532C">
                            <w:rPr>
                              <w:w w:val="90"/>
                              <w:sz w:val="20"/>
                            </w:rPr>
                            <w:t>9</w:t>
                          </w:r>
                          <w:r>
                            <w:rPr>
                              <w:w w:val="90"/>
                              <w:sz w:val="20"/>
                            </w:rPr>
                            <w:t>/</w:t>
                          </w:r>
                          <w:r w:rsidR="002E593B">
                            <w:rPr>
                              <w:w w:val="90"/>
                              <w:sz w:val="20"/>
                            </w:rPr>
                            <w:t>1</w:t>
                          </w:r>
                          <w:r w:rsidR="0067532C">
                            <w:rPr>
                              <w:w w:val="90"/>
                              <w:sz w:val="20"/>
                            </w:rPr>
                            <w:t>3</w:t>
                          </w:r>
                          <w:r>
                            <w:rPr>
                              <w:w w:val="90"/>
                              <w:sz w:val="20"/>
                            </w:rPr>
                            <w:t>/20</w:t>
                          </w:r>
                          <w:r w:rsidR="000111F2">
                            <w:rPr>
                              <w:w w:val="90"/>
                              <w:sz w:val="20"/>
                            </w:rPr>
                            <w:t>2</w:t>
                          </w:r>
                          <w:r w:rsidR="00292002">
                            <w:rPr>
                              <w:w w:val="90"/>
                              <w:sz w:val="20"/>
                            </w:rPr>
                            <w:t>3</w:t>
                          </w:r>
                        </w:p>
                        <w:p w14:paraId="2CB0D8A6" w14:textId="17743239" w:rsidR="0067532C" w:rsidRDefault="0067532C">
                          <w:pPr>
                            <w:spacing w:line="212" w:lineRule="exact"/>
                            <w:ind w:left="20"/>
                            <w:rPr>
                              <w:sz w:val="20"/>
                            </w:rPr>
                          </w:pPr>
                          <w:r>
                            <w:rPr>
                              <w:w w:val="9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9122" id="_x0000_t202" coordsize="21600,21600" o:spt="202" path="m,l,21600r21600,l21600,xe">
              <v:stroke joinstyle="miter"/>
              <v:path gradientshapeok="t" o:connecttype="rect"/>
            </v:shapetype>
            <v:shape id="Text Box 1" o:spid="_x0000_s1027" type="#_x0000_t202" style="position:absolute;margin-left:269.55pt;margin-top:745.25pt;width:293.55pt;height:14.7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" filled="f" stroked="f">
              <v:path arrowok="t"/>
              <v:textbox inset="0,0,0,0">
                <w:txbxContent>
                  <w:p w14:paraId="435C7E37" w14:textId="6DB203E5" w:rsidR="00A602BF" w:rsidRDefault="00374306">
                    <w:pPr>
                      <w:spacing w:line="212" w:lineRule="exact"/>
                      <w:ind w:left="20"/>
                      <w:rPr>
                        <w:w w:val="90"/>
                        <w:sz w:val="20"/>
                      </w:rPr>
                    </w:pPr>
                    <w:r>
                      <w:rPr>
                        <w:w w:val="90"/>
                        <w:sz w:val="20"/>
                      </w:rPr>
                      <w:t>U-M</w:t>
                    </w:r>
                    <w:r>
                      <w:rPr>
                        <w:spacing w:val="9"/>
                        <w:w w:val="90"/>
                        <w:sz w:val="20"/>
                      </w:rPr>
                      <w:t xml:space="preserve"> </w:t>
                    </w:r>
                    <w:r>
                      <w:rPr>
                        <w:w w:val="90"/>
                        <w:sz w:val="20"/>
                      </w:rPr>
                      <w:t>Health</w:t>
                    </w:r>
                    <w:r>
                      <w:rPr>
                        <w:spacing w:val="10"/>
                        <w:w w:val="90"/>
                        <w:sz w:val="20"/>
                      </w:rPr>
                      <w:t xml:space="preserve"> </w:t>
                    </w:r>
                    <w:r>
                      <w:rPr>
                        <w:w w:val="90"/>
                        <w:sz w:val="20"/>
                      </w:rPr>
                      <w:t>Plan</w:t>
                    </w:r>
                    <w:r>
                      <w:rPr>
                        <w:spacing w:val="10"/>
                        <w:w w:val="90"/>
                        <w:sz w:val="20"/>
                      </w:rPr>
                      <w:t xml:space="preserve"> </w:t>
                    </w:r>
                    <w:r>
                      <w:rPr>
                        <w:w w:val="90"/>
                        <w:sz w:val="20"/>
                      </w:rPr>
                      <w:t>Coverage</w:t>
                    </w:r>
                    <w:r>
                      <w:rPr>
                        <w:spacing w:val="8"/>
                        <w:w w:val="90"/>
                        <w:sz w:val="20"/>
                      </w:rPr>
                      <w:t xml:space="preserve"> </w:t>
                    </w:r>
                    <w:r>
                      <w:rPr>
                        <w:w w:val="90"/>
                        <w:sz w:val="20"/>
                      </w:rPr>
                      <w:t>for</w:t>
                    </w:r>
                    <w:r>
                      <w:rPr>
                        <w:spacing w:val="13"/>
                        <w:w w:val="90"/>
                        <w:sz w:val="20"/>
                      </w:rPr>
                      <w:t xml:space="preserve"> </w:t>
                    </w:r>
                    <w:r>
                      <w:rPr>
                        <w:w w:val="90"/>
                        <w:sz w:val="20"/>
                      </w:rPr>
                      <w:t>Gender-Affirming</w:t>
                    </w:r>
                    <w:r>
                      <w:rPr>
                        <w:spacing w:val="13"/>
                        <w:w w:val="90"/>
                        <w:sz w:val="20"/>
                      </w:rPr>
                      <w:t xml:space="preserve"> </w:t>
                    </w:r>
                    <w:r>
                      <w:rPr>
                        <w:w w:val="90"/>
                        <w:sz w:val="20"/>
                      </w:rPr>
                      <w:t>Services</w:t>
                    </w:r>
                    <w:r>
                      <w:rPr>
                        <w:spacing w:val="8"/>
                        <w:w w:val="90"/>
                        <w:sz w:val="20"/>
                      </w:rPr>
                      <w:t xml:space="preserve"> </w:t>
                    </w:r>
                    <w:r>
                      <w:rPr>
                        <w:w w:val="90"/>
                        <w:sz w:val="20"/>
                      </w:rPr>
                      <w:t>|</w:t>
                    </w:r>
                    <w:r>
                      <w:rPr>
                        <w:spacing w:val="14"/>
                        <w:w w:val="90"/>
                        <w:sz w:val="20"/>
                      </w:rPr>
                      <w:t xml:space="preserve"> </w:t>
                    </w:r>
                    <w:r>
                      <w:rPr>
                        <w:w w:val="90"/>
                        <w:sz w:val="20"/>
                      </w:rPr>
                      <w:t>0</w:t>
                    </w:r>
                    <w:r w:rsidR="0067532C">
                      <w:rPr>
                        <w:w w:val="90"/>
                        <w:sz w:val="20"/>
                      </w:rPr>
                      <w:t>9</w:t>
                    </w:r>
                    <w:r>
                      <w:rPr>
                        <w:w w:val="90"/>
                        <w:sz w:val="20"/>
                      </w:rPr>
                      <w:t>/</w:t>
                    </w:r>
                    <w:r w:rsidR="002E593B">
                      <w:rPr>
                        <w:w w:val="90"/>
                        <w:sz w:val="20"/>
                      </w:rPr>
                      <w:t>1</w:t>
                    </w:r>
                    <w:r w:rsidR="0067532C">
                      <w:rPr>
                        <w:w w:val="90"/>
                        <w:sz w:val="20"/>
                      </w:rPr>
                      <w:t>3</w:t>
                    </w:r>
                    <w:r>
                      <w:rPr>
                        <w:w w:val="90"/>
                        <w:sz w:val="20"/>
                      </w:rPr>
                      <w:t>/20</w:t>
                    </w:r>
                    <w:r w:rsidR="000111F2">
                      <w:rPr>
                        <w:w w:val="90"/>
                        <w:sz w:val="20"/>
                      </w:rPr>
                      <w:t>2</w:t>
                    </w:r>
                    <w:r w:rsidR="00292002">
                      <w:rPr>
                        <w:w w:val="90"/>
                        <w:sz w:val="20"/>
                      </w:rPr>
                      <w:t>3</w:t>
                    </w:r>
                  </w:p>
                  <w:p w14:paraId="2CB0D8A6" w14:textId="17743239" w:rsidR="0067532C" w:rsidRDefault="0067532C">
                    <w:pPr>
                      <w:spacing w:line="212" w:lineRule="exact"/>
                      <w:ind w:left="20"/>
                      <w:rPr>
                        <w:sz w:val="20"/>
                      </w:rPr>
                    </w:pPr>
                    <w:r>
                      <w:rPr>
                        <w:w w:val="90"/>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C726" w14:textId="77777777" w:rsidR="005E37D1" w:rsidRDefault="005E37D1">
      <w:r>
        <w:separator/>
      </w:r>
    </w:p>
  </w:footnote>
  <w:footnote w:type="continuationSeparator" w:id="0">
    <w:p w14:paraId="028C552B" w14:textId="77777777" w:rsidR="005E37D1" w:rsidRDefault="005E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A984" w14:textId="77777777" w:rsidR="00EA0275" w:rsidRDefault="00EA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3566" w14:textId="77777777" w:rsidR="00EA0275" w:rsidRDefault="00EA0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99C" w14:textId="77777777" w:rsidR="00EA0275" w:rsidRDefault="00EA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2F4"/>
    <w:multiLevelType w:val="hybridMultilevel"/>
    <w:tmpl w:val="ACC4512C"/>
    <w:lvl w:ilvl="0" w:tplc="8556D81A">
      <w:numFmt w:val="bullet"/>
      <w:lvlText w:val="•"/>
      <w:lvlJc w:val="left"/>
      <w:pPr>
        <w:ind w:left="922" w:hanging="360"/>
      </w:pPr>
      <w:rPr>
        <w:rFonts w:ascii="Arial" w:eastAsia="Arial" w:hAnsi="Arial" w:cs="Arial" w:hint="default"/>
        <w:w w:val="100"/>
        <w:sz w:val="22"/>
        <w:szCs w:val="22"/>
        <w:lang w:val="en-US" w:eastAsia="en-US" w:bidi="ar-SA"/>
      </w:rPr>
    </w:lvl>
    <w:lvl w:ilvl="1" w:tplc="FFA64CEA">
      <w:numFmt w:val="bullet"/>
      <w:lvlText w:val="•"/>
      <w:lvlJc w:val="left"/>
      <w:pPr>
        <w:ind w:left="1277" w:hanging="360"/>
      </w:pPr>
      <w:rPr>
        <w:rFonts w:hint="default"/>
        <w:lang w:val="en-US" w:eastAsia="en-US" w:bidi="ar-SA"/>
      </w:rPr>
    </w:lvl>
    <w:lvl w:ilvl="2" w:tplc="0F06978A">
      <w:numFmt w:val="bullet"/>
      <w:lvlText w:val="•"/>
      <w:lvlJc w:val="left"/>
      <w:pPr>
        <w:ind w:left="1635" w:hanging="360"/>
      </w:pPr>
      <w:rPr>
        <w:rFonts w:hint="default"/>
        <w:lang w:val="en-US" w:eastAsia="en-US" w:bidi="ar-SA"/>
      </w:rPr>
    </w:lvl>
    <w:lvl w:ilvl="3" w:tplc="1430CE08">
      <w:numFmt w:val="bullet"/>
      <w:lvlText w:val="•"/>
      <w:lvlJc w:val="left"/>
      <w:pPr>
        <w:ind w:left="1993" w:hanging="360"/>
      </w:pPr>
      <w:rPr>
        <w:rFonts w:hint="default"/>
        <w:lang w:val="en-US" w:eastAsia="en-US" w:bidi="ar-SA"/>
      </w:rPr>
    </w:lvl>
    <w:lvl w:ilvl="4" w:tplc="BACE14EA">
      <w:numFmt w:val="bullet"/>
      <w:lvlText w:val="•"/>
      <w:lvlJc w:val="left"/>
      <w:pPr>
        <w:ind w:left="2350" w:hanging="360"/>
      </w:pPr>
      <w:rPr>
        <w:rFonts w:hint="default"/>
        <w:lang w:val="en-US" w:eastAsia="en-US" w:bidi="ar-SA"/>
      </w:rPr>
    </w:lvl>
    <w:lvl w:ilvl="5" w:tplc="D920550E">
      <w:numFmt w:val="bullet"/>
      <w:lvlText w:val="•"/>
      <w:lvlJc w:val="left"/>
      <w:pPr>
        <w:ind w:left="2708" w:hanging="360"/>
      </w:pPr>
      <w:rPr>
        <w:rFonts w:hint="default"/>
        <w:lang w:val="en-US" w:eastAsia="en-US" w:bidi="ar-SA"/>
      </w:rPr>
    </w:lvl>
    <w:lvl w:ilvl="6" w:tplc="6852B1D0">
      <w:numFmt w:val="bullet"/>
      <w:lvlText w:val="•"/>
      <w:lvlJc w:val="left"/>
      <w:pPr>
        <w:ind w:left="3066" w:hanging="360"/>
      </w:pPr>
      <w:rPr>
        <w:rFonts w:hint="default"/>
        <w:lang w:val="en-US" w:eastAsia="en-US" w:bidi="ar-SA"/>
      </w:rPr>
    </w:lvl>
    <w:lvl w:ilvl="7" w:tplc="1E305BB2">
      <w:numFmt w:val="bullet"/>
      <w:lvlText w:val="•"/>
      <w:lvlJc w:val="left"/>
      <w:pPr>
        <w:ind w:left="3423" w:hanging="360"/>
      </w:pPr>
      <w:rPr>
        <w:rFonts w:hint="default"/>
        <w:lang w:val="en-US" w:eastAsia="en-US" w:bidi="ar-SA"/>
      </w:rPr>
    </w:lvl>
    <w:lvl w:ilvl="8" w:tplc="3B82394C">
      <w:numFmt w:val="bullet"/>
      <w:lvlText w:val="•"/>
      <w:lvlJc w:val="left"/>
      <w:pPr>
        <w:ind w:left="3781" w:hanging="360"/>
      </w:pPr>
      <w:rPr>
        <w:rFonts w:hint="default"/>
        <w:lang w:val="en-US" w:eastAsia="en-US" w:bidi="ar-SA"/>
      </w:rPr>
    </w:lvl>
  </w:abstractNum>
  <w:abstractNum w:abstractNumId="1" w15:restartNumberingAfterBreak="0">
    <w:nsid w:val="294500E2"/>
    <w:multiLevelType w:val="hybridMultilevel"/>
    <w:tmpl w:val="357C466C"/>
    <w:lvl w:ilvl="0" w:tplc="8556D81A">
      <w:numFmt w:val="bullet"/>
      <w:lvlText w:val="•"/>
      <w:lvlJc w:val="left"/>
      <w:pPr>
        <w:ind w:left="922"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24C0"/>
    <w:multiLevelType w:val="hybridMultilevel"/>
    <w:tmpl w:val="151055BE"/>
    <w:lvl w:ilvl="0" w:tplc="DA547030">
      <w:numFmt w:val="bullet"/>
      <w:lvlText w:val="•"/>
      <w:lvlJc w:val="left"/>
      <w:pPr>
        <w:ind w:left="820" w:hanging="360"/>
      </w:pPr>
      <w:rPr>
        <w:rFonts w:ascii="Arial" w:eastAsia="Arial" w:hAnsi="Arial" w:cs="Arial" w:hint="default"/>
        <w:w w:val="100"/>
        <w:sz w:val="22"/>
        <w:szCs w:val="22"/>
        <w:lang w:val="en-US" w:eastAsia="en-US" w:bidi="ar-SA"/>
      </w:rPr>
    </w:lvl>
    <w:lvl w:ilvl="1" w:tplc="5ED8F16E">
      <w:numFmt w:val="bullet"/>
      <w:lvlText w:val="•"/>
      <w:lvlJc w:val="left"/>
      <w:pPr>
        <w:ind w:left="1766" w:hanging="360"/>
      </w:pPr>
      <w:rPr>
        <w:rFonts w:hint="default"/>
        <w:lang w:val="en-US" w:eastAsia="en-US" w:bidi="ar-SA"/>
      </w:rPr>
    </w:lvl>
    <w:lvl w:ilvl="2" w:tplc="9C9C9E64">
      <w:numFmt w:val="bullet"/>
      <w:lvlText w:val="•"/>
      <w:lvlJc w:val="left"/>
      <w:pPr>
        <w:ind w:left="2712" w:hanging="360"/>
      </w:pPr>
      <w:rPr>
        <w:rFonts w:hint="default"/>
        <w:lang w:val="en-US" w:eastAsia="en-US" w:bidi="ar-SA"/>
      </w:rPr>
    </w:lvl>
    <w:lvl w:ilvl="3" w:tplc="F71C6EE8">
      <w:numFmt w:val="bullet"/>
      <w:lvlText w:val="•"/>
      <w:lvlJc w:val="left"/>
      <w:pPr>
        <w:ind w:left="3658" w:hanging="360"/>
      </w:pPr>
      <w:rPr>
        <w:rFonts w:hint="default"/>
        <w:lang w:val="en-US" w:eastAsia="en-US" w:bidi="ar-SA"/>
      </w:rPr>
    </w:lvl>
    <w:lvl w:ilvl="4" w:tplc="12D8432E">
      <w:numFmt w:val="bullet"/>
      <w:lvlText w:val="•"/>
      <w:lvlJc w:val="left"/>
      <w:pPr>
        <w:ind w:left="4604" w:hanging="360"/>
      </w:pPr>
      <w:rPr>
        <w:rFonts w:hint="default"/>
        <w:lang w:val="en-US" w:eastAsia="en-US" w:bidi="ar-SA"/>
      </w:rPr>
    </w:lvl>
    <w:lvl w:ilvl="5" w:tplc="B8B0C4AC">
      <w:numFmt w:val="bullet"/>
      <w:lvlText w:val="•"/>
      <w:lvlJc w:val="left"/>
      <w:pPr>
        <w:ind w:left="5550" w:hanging="360"/>
      </w:pPr>
      <w:rPr>
        <w:rFonts w:hint="default"/>
        <w:lang w:val="en-US" w:eastAsia="en-US" w:bidi="ar-SA"/>
      </w:rPr>
    </w:lvl>
    <w:lvl w:ilvl="6" w:tplc="B1CEB01A">
      <w:numFmt w:val="bullet"/>
      <w:lvlText w:val="•"/>
      <w:lvlJc w:val="left"/>
      <w:pPr>
        <w:ind w:left="6496" w:hanging="360"/>
      </w:pPr>
      <w:rPr>
        <w:rFonts w:hint="default"/>
        <w:lang w:val="en-US" w:eastAsia="en-US" w:bidi="ar-SA"/>
      </w:rPr>
    </w:lvl>
    <w:lvl w:ilvl="7" w:tplc="4FF868C4">
      <w:numFmt w:val="bullet"/>
      <w:lvlText w:val="•"/>
      <w:lvlJc w:val="left"/>
      <w:pPr>
        <w:ind w:left="7442" w:hanging="360"/>
      </w:pPr>
      <w:rPr>
        <w:rFonts w:hint="default"/>
        <w:lang w:val="en-US" w:eastAsia="en-US" w:bidi="ar-SA"/>
      </w:rPr>
    </w:lvl>
    <w:lvl w:ilvl="8" w:tplc="B720D438">
      <w:numFmt w:val="bullet"/>
      <w:lvlText w:val="•"/>
      <w:lvlJc w:val="left"/>
      <w:pPr>
        <w:ind w:left="8388" w:hanging="360"/>
      </w:pPr>
      <w:rPr>
        <w:rFonts w:hint="default"/>
        <w:lang w:val="en-US" w:eastAsia="en-US" w:bidi="ar-SA"/>
      </w:rPr>
    </w:lvl>
  </w:abstractNum>
  <w:abstractNum w:abstractNumId="3" w15:restartNumberingAfterBreak="0">
    <w:nsid w:val="35FB2B0D"/>
    <w:multiLevelType w:val="hybridMultilevel"/>
    <w:tmpl w:val="A5E23740"/>
    <w:lvl w:ilvl="0" w:tplc="DE588074">
      <w:numFmt w:val="bullet"/>
      <w:lvlText w:val="•"/>
      <w:lvlJc w:val="left"/>
      <w:pPr>
        <w:ind w:left="827" w:hanging="360"/>
      </w:pPr>
      <w:rPr>
        <w:rFonts w:ascii="Arial" w:eastAsia="Arial" w:hAnsi="Arial" w:cs="Arial" w:hint="default"/>
        <w:w w:val="100"/>
        <w:sz w:val="22"/>
        <w:szCs w:val="22"/>
        <w:lang w:val="en-US" w:eastAsia="en-US" w:bidi="ar-SA"/>
      </w:rPr>
    </w:lvl>
    <w:lvl w:ilvl="1" w:tplc="43D0D3EE">
      <w:numFmt w:val="bullet"/>
      <w:lvlText w:val="•"/>
      <w:lvlJc w:val="left"/>
      <w:pPr>
        <w:ind w:left="1167" w:hanging="360"/>
      </w:pPr>
      <w:rPr>
        <w:rFonts w:hint="default"/>
        <w:lang w:val="en-US" w:eastAsia="en-US" w:bidi="ar-SA"/>
      </w:rPr>
    </w:lvl>
    <w:lvl w:ilvl="2" w:tplc="DDC0BDB2">
      <w:numFmt w:val="bullet"/>
      <w:lvlText w:val="•"/>
      <w:lvlJc w:val="left"/>
      <w:pPr>
        <w:ind w:left="1515" w:hanging="360"/>
      </w:pPr>
      <w:rPr>
        <w:rFonts w:hint="default"/>
        <w:lang w:val="en-US" w:eastAsia="en-US" w:bidi="ar-SA"/>
      </w:rPr>
    </w:lvl>
    <w:lvl w:ilvl="3" w:tplc="FC12FC1A">
      <w:numFmt w:val="bullet"/>
      <w:lvlText w:val="•"/>
      <w:lvlJc w:val="left"/>
      <w:pPr>
        <w:ind w:left="1863" w:hanging="360"/>
      </w:pPr>
      <w:rPr>
        <w:rFonts w:hint="default"/>
        <w:lang w:val="en-US" w:eastAsia="en-US" w:bidi="ar-SA"/>
      </w:rPr>
    </w:lvl>
    <w:lvl w:ilvl="4" w:tplc="37FE6460">
      <w:numFmt w:val="bullet"/>
      <w:lvlText w:val="•"/>
      <w:lvlJc w:val="left"/>
      <w:pPr>
        <w:ind w:left="2211" w:hanging="360"/>
      </w:pPr>
      <w:rPr>
        <w:rFonts w:hint="default"/>
        <w:lang w:val="en-US" w:eastAsia="en-US" w:bidi="ar-SA"/>
      </w:rPr>
    </w:lvl>
    <w:lvl w:ilvl="5" w:tplc="31E48296">
      <w:numFmt w:val="bullet"/>
      <w:lvlText w:val="•"/>
      <w:lvlJc w:val="left"/>
      <w:pPr>
        <w:ind w:left="2559" w:hanging="360"/>
      </w:pPr>
      <w:rPr>
        <w:rFonts w:hint="default"/>
        <w:lang w:val="en-US" w:eastAsia="en-US" w:bidi="ar-SA"/>
      </w:rPr>
    </w:lvl>
    <w:lvl w:ilvl="6" w:tplc="2A2C3A14">
      <w:numFmt w:val="bullet"/>
      <w:lvlText w:val="•"/>
      <w:lvlJc w:val="left"/>
      <w:pPr>
        <w:ind w:left="2906" w:hanging="360"/>
      </w:pPr>
      <w:rPr>
        <w:rFonts w:hint="default"/>
        <w:lang w:val="en-US" w:eastAsia="en-US" w:bidi="ar-SA"/>
      </w:rPr>
    </w:lvl>
    <w:lvl w:ilvl="7" w:tplc="658ACBA4">
      <w:numFmt w:val="bullet"/>
      <w:lvlText w:val="•"/>
      <w:lvlJc w:val="left"/>
      <w:pPr>
        <w:ind w:left="3254" w:hanging="360"/>
      </w:pPr>
      <w:rPr>
        <w:rFonts w:hint="default"/>
        <w:lang w:val="en-US" w:eastAsia="en-US" w:bidi="ar-SA"/>
      </w:rPr>
    </w:lvl>
    <w:lvl w:ilvl="8" w:tplc="E6446236">
      <w:numFmt w:val="bullet"/>
      <w:lvlText w:val="•"/>
      <w:lvlJc w:val="left"/>
      <w:pPr>
        <w:ind w:left="3602" w:hanging="360"/>
      </w:pPr>
      <w:rPr>
        <w:rFonts w:hint="default"/>
        <w:lang w:val="en-US" w:eastAsia="en-US" w:bidi="ar-SA"/>
      </w:rPr>
    </w:lvl>
  </w:abstractNum>
  <w:abstractNum w:abstractNumId="4" w15:restartNumberingAfterBreak="0">
    <w:nsid w:val="4FB47837"/>
    <w:multiLevelType w:val="hybridMultilevel"/>
    <w:tmpl w:val="3A9499DA"/>
    <w:lvl w:ilvl="0" w:tplc="8556D81A">
      <w:numFmt w:val="bullet"/>
      <w:lvlText w:val="•"/>
      <w:lvlJc w:val="left"/>
      <w:pPr>
        <w:ind w:left="922"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021AB"/>
    <w:multiLevelType w:val="hybridMultilevel"/>
    <w:tmpl w:val="B242FBAC"/>
    <w:lvl w:ilvl="0" w:tplc="8556D81A">
      <w:numFmt w:val="bullet"/>
      <w:lvlText w:val="•"/>
      <w:lvlJc w:val="left"/>
      <w:pPr>
        <w:ind w:left="922" w:hanging="360"/>
      </w:pPr>
      <w:rPr>
        <w:rFonts w:ascii="Arial" w:eastAsia="Arial" w:hAnsi="Arial" w:cs="Aria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47140">
    <w:abstractNumId w:val="2"/>
  </w:num>
  <w:num w:numId="2" w16cid:durableId="1955866178">
    <w:abstractNumId w:val="0"/>
  </w:num>
  <w:num w:numId="3" w16cid:durableId="706609736">
    <w:abstractNumId w:val="3"/>
  </w:num>
  <w:num w:numId="4" w16cid:durableId="90442652">
    <w:abstractNumId w:val="5"/>
  </w:num>
  <w:num w:numId="5" w16cid:durableId="635795600">
    <w:abstractNumId w:val="4"/>
  </w:num>
  <w:num w:numId="6" w16cid:durableId="191944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BF"/>
    <w:rsid w:val="000111F2"/>
    <w:rsid w:val="001172D6"/>
    <w:rsid w:val="00121655"/>
    <w:rsid w:val="001B7A85"/>
    <w:rsid w:val="00224265"/>
    <w:rsid w:val="00243528"/>
    <w:rsid w:val="00264053"/>
    <w:rsid w:val="00292002"/>
    <w:rsid w:val="002E593B"/>
    <w:rsid w:val="00374306"/>
    <w:rsid w:val="003D38E4"/>
    <w:rsid w:val="0041493C"/>
    <w:rsid w:val="004A0F41"/>
    <w:rsid w:val="005131BD"/>
    <w:rsid w:val="00560AB6"/>
    <w:rsid w:val="005E33AC"/>
    <w:rsid w:val="005E37D1"/>
    <w:rsid w:val="0067532C"/>
    <w:rsid w:val="00865169"/>
    <w:rsid w:val="00A602BF"/>
    <w:rsid w:val="00AF4938"/>
    <w:rsid w:val="00BF642C"/>
    <w:rsid w:val="00C61AD4"/>
    <w:rsid w:val="00CF5621"/>
    <w:rsid w:val="00DC3847"/>
    <w:rsid w:val="00E32A62"/>
    <w:rsid w:val="00EA0275"/>
    <w:rsid w:val="00F1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AF44"/>
  <w15:docId w15:val="{2253D9E3-909C-BF47-82B8-20070708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before="16"/>
      <w:ind w:left="827" w:hanging="361"/>
    </w:pPr>
  </w:style>
  <w:style w:type="character" w:styleId="Hyperlink">
    <w:name w:val="Hyperlink"/>
    <w:basedOn w:val="DefaultParagraphFont"/>
    <w:uiPriority w:val="99"/>
    <w:unhideWhenUsed/>
    <w:rsid w:val="00C61AD4"/>
    <w:rPr>
      <w:color w:val="0000FF"/>
      <w:u w:val="single"/>
    </w:rPr>
  </w:style>
  <w:style w:type="paragraph" w:styleId="Header">
    <w:name w:val="header"/>
    <w:basedOn w:val="Normal"/>
    <w:link w:val="HeaderChar"/>
    <w:uiPriority w:val="99"/>
    <w:unhideWhenUsed/>
    <w:rsid w:val="000111F2"/>
    <w:pPr>
      <w:tabs>
        <w:tab w:val="center" w:pos="4680"/>
        <w:tab w:val="right" w:pos="9360"/>
      </w:tabs>
    </w:pPr>
  </w:style>
  <w:style w:type="character" w:customStyle="1" w:styleId="HeaderChar">
    <w:name w:val="Header Char"/>
    <w:basedOn w:val="DefaultParagraphFont"/>
    <w:link w:val="Header"/>
    <w:uiPriority w:val="99"/>
    <w:rsid w:val="000111F2"/>
    <w:rPr>
      <w:rFonts w:ascii="Arial" w:eastAsia="Arial" w:hAnsi="Arial" w:cs="Arial"/>
    </w:rPr>
  </w:style>
  <w:style w:type="paragraph" w:styleId="Footer">
    <w:name w:val="footer"/>
    <w:basedOn w:val="Normal"/>
    <w:link w:val="FooterChar"/>
    <w:uiPriority w:val="99"/>
    <w:unhideWhenUsed/>
    <w:rsid w:val="000111F2"/>
    <w:pPr>
      <w:tabs>
        <w:tab w:val="center" w:pos="4680"/>
        <w:tab w:val="right" w:pos="9360"/>
      </w:tabs>
    </w:pPr>
  </w:style>
  <w:style w:type="character" w:customStyle="1" w:styleId="FooterChar">
    <w:name w:val="Footer Char"/>
    <w:basedOn w:val="DefaultParagraphFont"/>
    <w:link w:val="Footer"/>
    <w:uiPriority w:val="99"/>
    <w:rsid w:val="000111F2"/>
    <w:rPr>
      <w:rFonts w:ascii="Arial" w:eastAsia="Arial" w:hAnsi="Arial" w:cs="Arial"/>
    </w:rPr>
  </w:style>
  <w:style w:type="character" w:styleId="FollowedHyperlink">
    <w:name w:val="FollowedHyperlink"/>
    <w:basedOn w:val="DefaultParagraphFont"/>
    <w:uiPriority w:val="99"/>
    <w:semiHidden/>
    <w:unhideWhenUsed/>
    <w:rsid w:val="00121655"/>
    <w:rPr>
      <w:color w:val="800080" w:themeColor="followedHyperlink"/>
      <w:u w:val="single"/>
    </w:rPr>
  </w:style>
  <w:style w:type="character" w:styleId="UnresolvedMention">
    <w:name w:val="Unresolved Mention"/>
    <w:basedOn w:val="DefaultParagraphFont"/>
    <w:uiPriority w:val="99"/>
    <w:semiHidden/>
    <w:unhideWhenUsed/>
    <w:rsid w:val="00865169"/>
    <w:rPr>
      <w:color w:val="605E5C"/>
      <w:shd w:val="clear" w:color="auto" w:fill="E1DFDD"/>
    </w:rPr>
  </w:style>
  <w:style w:type="paragraph" w:styleId="FootnoteText">
    <w:name w:val="footnote text"/>
    <w:basedOn w:val="Normal"/>
    <w:link w:val="FootnoteTextChar"/>
    <w:uiPriority w:val="99"/>
    <w:semiHidden/>
    <w:unhideWhenUsed/>
    <w:rsid w:val="0067532C"/>
    <w:rPr>
      <w:sz w:val="20"/>
      <w:szCs w:val="20"/>
    </w:rPr>
  </w:style>
  <w:style w:type="character" w:customStyle="1" w:styleId="FootnoteTextChar">
    <w:name w:val="Footnote Text Char"/>
    <w:basedOn w:val="DefaultParagraphFont"/>
    <w:link w:val="FootnoteText"/>
    <w:uiPriority w:val="99"/>
    <w:semiHidden/>
    <w:rsid w:val="0067532C"/>
    <w:rPr>
      <w:rFonts w:ascii="Arial" w:eastAsia="Arial" w:hAnsi="Arial" w:cs="Arial"/>
      <w:sz w:val="20"/>
      <w:szCs w:val="20"/>
    </w:rPr>
  </w:style>
  <w:style w:type="character" w:styleId="FootnoteReference">
    <w:name w:val="footnote reference"/>
    <w:basedOn w:val="DefaultParagraphFont"/>
    <w:uiPriority w:val="99"/>
    <w:semiHidden/>
    <w:unhideWhenUsed/>
    <w:rsid w:val="0067532C"/>
    <w:rPr>
      <w:vertAlign w:val="superscript"/>
    </w:rPr>
  </w:style>
  <w:style w:type="paragraph" w:styleId="EndnoteText">
    <w:name w:val="endnote text"/>
    <w:basedOn w:val="Normal"/>
    <w:link w:val="EndnoteTextChar"/>
    <w:uiPriority w:val="99"/>
    <w:semiHidden/>
    <w:unhideWhenUsed/>
    <w:rsid w:val="0067532C"/>
    <w:rPr>
      <w:sz w:val="20"/>
      <w:szCs w:val="20"/>
    </w:rPr>
  </w:style>
  <w:style w:type="character" w:customStyle="1" w:styleId="EndnoteTextChar">
    <w:name w:val="Endnote Text Char"/>
    <w:basedOn w:val="DefaultParagraphFont"/>
    <w:link w:val="EndnoteText"/>
    <w:uiPriority w:val="99"/>
    <w:semiHidden/>
    <w:rsid w:val="0067532C"/>
    <w:rPr>
      <w:rFonts w:ascii="Arial" w:eastAsia="Arial" w:hAnsi="Arial" w:cs="Arial"/>
      <w:sz w:val="20"/>
      <w:szCs w:val="20"/>
    </w:rPr>
  </w:style>
  <w:style w:type="character" w:styleId="EndnoteReference">
    <w:name w:val="endnote reference"/>
    <w:basedOn w:val="DefaultParagraphFont"/>
    <w:uiPriority w:val="99"/>
    <w:semiHidden/>
    <w:unhideWhenUsed/>
    <w:rsid w:val="00675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9048">
      <w:bodyDiv w:val="1"/>
      <w:marLeft w:val="0"/>
      <w:marRight w:val="0"/>
      <w:marTop w:val="0"/>
      <w:marBottom w:val="0"/>
      <w:divBdr>
        <w:top w:val="none" w:sz="0" w:space="0" w:color="auto"/>
        <w:left w:val="none" w:sz="0" w:space="0" w:color="auto"/>
        <w:bottom w:val="none" w:sz="0" w:space="0" w:color="auto"/>
        <w:right w:val="none" w:sz="0" w:space="0" w:color="auto"/>
      </w:divBdr>
    </w:div>
    <w:div w:id="169962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medicine.umich.edu/dept/center-reproductive-medicine"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hr.umich.edu/sites/default/files/infertility-coverage-fact-sheet.pdf" TargetMode="External"/><Relationship Id="rId2" Type="http://schemas.openxmlformats.org/officeDocument/2006/relationships/numbering" Target="numbering.xml"/><Relationship Id="rId16" Type="http://schemas.openxmlformats.org/officeDocument/2006/relationships/hyperlink" Target="https://ssc.umich.edu/human-resources/personnel-changes-par/" TargetMode="External"/><Relationship Id="rId20" Type="http://schemas.openxmlformats.org/officeDocument/2006/relationships/hyperlink" Target="mailto:bvasher@umi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uofmhealth.org/conditions-treatments/transgender-services" TargetMode="External"/><Relationship Id="rId4" Type="http://schemas.openxmlformats.org/officeDocument/2006/relationships/settings" Target="settings.xml"/><Relationship Id="rId9" Type="http://schemas.openxmlformats.org/officeDocument/2006/relationships/hyperlink" Target="https://hr.umich.edu/benefits-wellness/health-well-being/health-plan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2729-3AB1-824E-A4CE-EFC61BF5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Farris, Rachel</dc:creator>
  <cp:lastModifiedBy>Goodin, Kim</cp:lastModifiedBy>
  <cp:revision>5</cp:revision>
  <dcterms:created xsi:type="dcterms:W3CDTF">2023-09-13T20:55:00Z</dcterms:created>
  <dcterms:modified xsi:type="dcterms:W3CDTF">2023-09-14T00:16:00Z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Microsoft® Word 2016</vt:lpwstr>
  </property>
  <property fmtid="{D5CDD505-2E9C-101B-9397-08002B2CF9AE}" pid="4" name="LastSaved">
    <vt:filetime>2021-03-03T00:00:00Z</vt:filetime>
  </property>
</Properties>
</file>